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宋体"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after="0"/>
        <w:ind w:left="0" w:leftChars="0" w:firstLine="560" w:firstLineChars="200"/>
        <w:jc w:val="left"/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overflowPunct w:val="0"/>
        <w:adjustRightInd w:val="0"/>
        <w:snapToGrid w:val="0"/>
        <w:spacing w:line="240" w:lineRule="exact"/>
        <w:jc w:val="left"/>
        <w:rPr>
          <w:rFonts w:hint="eastAsia" w:ascii="Times New Roman" w:hAnsi="Times New Roman" w:eastAsia="黑体" w:cs="宋体"/>
          <w:color w:val="000000"/>
          <w:kern w:val="0"/>
          <w:sz w:val="28"/>
          <w:szCs w:val="28"/>
        </w:rPr>
      </w:pPr>
    </w:p>
    <w:p>
      <w:pPr>
        <w:overflowPunct w:val="0"/>
        <w:adjustRightInd w:val="0"/>
        <w:snapToGrid w:val="0"/>
        <w:spacing w:line="240" w:lineRule="exact"/>
        <w:jc w:val="left"/>
        <w:rPr>
          <w:rFonts w:hint="eastAsia" w:ascii="Times New Roman" w:hAnsi="Times New Roman" w:eastAsia="黑体" w:cs="宋体"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  <w:lang w:val="en-US" w:eastAsia="zh-CN"/>
        </w:rPr>
        <w:t>焦作市</w:t>
      </w:r>
      <w:r>
        <w:rPr>
          <w:rFonts w:hint="eastAsia" w:ascii="Times New Roman" w:hAnsi="Times New Roman" w:eastAsia="黑体"/>
          <w:color w:val="000000"/>
          <w:sz w:val="52"/>
          <w:szCs w:val="52"/>
          <w:lang w:val="en-US" w:eastAsia="zh-CN"/>
        </w:rPr>
        <w:t>中站区商务局</w:t>
      </w: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  <w:r>
        <w:rPr>
          <w:rFonts w:hint="eastAsia" w:ascii="Times New Roman" w:hAnsi="Times New Roman" w:eastAsia="黑体"/>
          <w:color w:val="000000"/>
          <w:sz w:val="52"/>
          <w:szCs w:val="52"/>
        </w:rPr>
        <w:t>202</w:t>
      </w:r>
      <w:r>
        <w:rPr>
          <w:rFonts w:hint="eastAsia" w:ascii="Times New Roman" w:hAnsi="Times New Roman" w:eastAsia="黑体"/>
          <w:color w:val="000000"/>
          <w:sz w:val="52"/>
          <w:szCs w:val="52"/>
          <w:lang w:val="en-US" w:eastAsia="zh-CN"/>
        </w:rPr>
        <w:t>4</w:t>
      </w:r>
      <w:r>
        <w:rPr>
          <w:rFonts w:hint="eastAsia" w:ascii="Times New Roman" w:hAnsi="Times New Roman" w:eastAsia="黑体"/>
          <w:color w:val="000000"/>
          <w:sz w:val="52"/>
          <w:szCs w:val="52"/>
        </w:rPr>
        <w:t>年度部门预算</w:t>
      </w: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黑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黑体" w:cs="方正小标宋简体"/>
          <w:color w:val="000000"/>
          <w:sz w:val="32"/>
          <w:szCs w:val="32"/>
        </w:rPr>
        <w:t>二○二</w:t>
      </w:r>
      <w:r>
        <w:rPr>
          <w:rFonts w:hint="eastAsia" w:ascii="Times New Roman" w:hAnsi="Times New Roman" w:eastAsia="黑体" w:cs="方正小标宋简体"/>
          <w:color w:val="00000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方正小标宋简体"/>
          <w:color w:val="000000"/>
          <w:sz w:val="32"/>
          <w:szCs w:val="32"/>
        </w:rPr>
        <w:t>年</w:t>
      </w:r>
      <w:r>
        <w:rPr>
          <w:rFonts w:hint="eastAsia" w:eastAsia="黑体" w:cs="方正小标宋简体"/>
          <w:color w:val="00000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方正小标宋简体"/>
          <w:color w:val="000000"/>
          <w:sz w:val="32"/>
          <w:szCs w:val="32"/>
        </w:rPr>
        <w:t>月</w:t>
      </w:r>
    </w:p>
    <w:p>
      <w:pPr>
        <w:overflowPunct w:val="0"/>
        <w:adjustRightInd w:val="0"/>
        <w:snapToGrid w:val="0"/>
        <w:spacing w:line="550" w:lineRule="exact"/>
        <w:ind w:left="-142" w:right="51" w:firstLine="30" w:firstLineChars="7"/>
        <w:jc w:val="center"/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br w:type="page"/>
      </w: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t xml:space="preserve">目 </w:t>
      </w:r>
      <w:r>
        <w:rPr>
          <w:rFonts w:hint="eastAsia" w:ascii="Times New Roman" w:hAnsi="Times New Roman" w:eastAsia="方正小标宋简体" w:cs="仿宋_GB2312"/>
          <w:color w:val="000000"/>
          <w:spacing w:val="2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t>录</w:t>
      </w: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</w:pP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hint="eastAsia" w:ascii="Times New Roman" w:hAnsi="Times New Roman" w:eastAsia="仿宋_GB2312" w:cs="仿宋_GB2312"/>
          <w:w w:val="99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ascii="Times New Roman" w:hAnsi="Times New Roman" w:eastAsia="仿宋_GB2312" w:cs="仿宋_GB2312"/>
          <w:w w:val="99"/>
          <w:sz w:val="32"/>
          <w:szCs w:val="32"/>
        </w:rPr>
        <w:t xml:space="preserve"> </w:t>
      </w:r>
    </w:p>
    <w:p>
      <w:pPr>
        <w:overflowPunct w:val="0"/>
        <w:adjustRightInd w:val="0"/>
        <w:snapToGrid w:val="0"/>
        <w:spacing w:line="550" w:lineRule="exact"/>
        <w:ind w:right="3569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一、主要职能</w:t>
      </w:r>
    </w:p>
    <w:p>
      <w:pPr>
        <w:overflowPunct w:val="0"/>
        <w:adjustRightInd w:val="0"/>
        <w:snapToGrid w:val="0"/>
        <w:spacing w:line="550" w:lineRule="exact"/>
        <w:ind w:right="3569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二、预算单位构成</w:t>
      </w:r>
    </w:p>
    <w:p>
      <w:pPr>
        <w:overflowPunct w:val="0"/>
        <w:adjustRightInd w:val="0"/>
        <w:snapToGrid w:val="0"/>
        <w:spacing w:line="550" w:lineRule="exact"/>
        <w:ind w:right="521" w:firstLine="643" w:firstLineChars="200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第二部分 焦作市中站区商务局202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年度预算情况说明</w:t>
      </w:r>
    </w:p>
    <w:p>
      <w:pPr>
        <w:overflowPunct w:val="0"/>
        <w:adjustRightInd w:val="0"/>
        <w:snapToGrid w:val="0"/>
        <w:spacing w:line="550" w:lineRule="exact"/>
        <w:ind w:right="521" w:firstLine="643" w:firstLineChars="200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第三部分 名词解释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r>
        <w:rPr>
          <w:rFonts w:hint="eastAsia" w:ascii="Times New Roman" w:hAnsi="Times New Roman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焦作市中站区商务局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一、部门收支预算表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二、部门收入预算表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三、部门支出预算表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四、财政拨款收支预算表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五、一般公共预算支出预算表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六、一般公共预算基本支出预算表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七、一般公共预算基本支出明细表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八、支出经济分类汇总表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九、一般公共预算“三公”经费预算表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十、政府性基金支出预算表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十一、国有资本经营支出预算表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十二、项目支出预算表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十三、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机关（机构）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运行经费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十四、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焦作市中站区商务局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整体绩效目标表</w:t>
      </w:r>
    </w:p>
    <w:p>
      <w:pPr>
        <w:overflowPunct w:val="0"/>
        <w:adjustRightInd w:val="0"/>
        <w:snapToGrid w:val="0"/>
        <w:spacing w:line="550" w:lineRule="exact"/>
        <w:ind w:firstLine="940" w:firstLineChars="294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十五、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焦作市中站区商务局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预算项目绩效目标表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第一部分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黑体" w:cs="仿宋_GB2312"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  <w:lang w:val="en-US" w:eastAsia="zh-CN"/>
        </w:rPr>
        <w:t>焦作市中站区商务局</w:t>
      </w: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主要职能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 w:val="32"/>
          <w:szCs w:val="32"/>
        </w:rPr>
        <w:t>（一）机构设置情况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焦作市中站</w:t>
      </w:r>
      <w:r>
        <w:rPr>
          <w:rFonts w:hint="eastAsia" w:ascii="仿宋" w:hAnsi="仿宋" w:eastAsia="仿宋" w:cs="仿宋"/>
          <w:sz w:val="32"/>
          <w:szCs w:val="32"/>
        </w:rPr>
        <w:t>区商务局机关行政编制4名。下属中站区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商务稽查大队</w:t>
      </w:r>
      <w:r>
        <w:rPr>
          <w:rFonts w:hint="eastAsia" w:ascii="仿宋" w:hAnsi="仿宋" w:eastAsia="仿宋" w:cs="仿宋"/>
          <w:sz w:val="32"/>
          <w:szCs w:val="32"/>
        </w:rPr>
        <w:t>,第二名称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焦作市中站区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招商引资服务中心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，单位</w:t>
      </w:r>
      <w:r>
        <w:rPr>
          <w:rFonts w:hint="eastAsia" w:ascii="仿宋" w:hAnsi="仿宋" w:eastAsia="仿宋" w:cs="仿宋"/>
          <w:sz w:val="32"/>
          <w:szCs w:val="32"/>
        </w:rPr>
        <w:t>性质为事业单位,财政全供，编制1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名。商务局内设科室4个，分别是：办公室、对外开放股、市场秩序股、商贸流通服务股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 w:val="32"/>
          <w:szCs w:val="32"/>
        </w:rPr>
        <w:t>（二）部门职责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1、贯彻落实国家、省、市有关国内外贸易，国际、国内经济合作方面的法律法规和方针政策，拟订全区相关促进政策。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2、统筹协调、归口管理全区对外开放、商贸流通、对外贸易、国际经济技术合作和电子商务等工作，拟订并组织实施相关发展规划和政策措施，深化商务领域改革。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3、负责全区对外开放的宏观指导和组织协调，研究推进开放带动主战略实施的长效机制；督促检查对外开放政策措施的落实情况，协调解决对外开放工作中出现的重大问题。 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4、负责全区商务系统涉及世界贸易组织相关事务；组织协调进出口公平贸易相关工作；建立进出口公平贸易预警机制，承担产业损害调查，协调产业安全应对工作。 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、拟订规范全区商务领域市场秩序的政策；负责全区商务领域诚信体系建设；负责商务领域行政监督管理工作；负责研究拟定全区药品流通行业发展规划、政策和相关标准，推进药品流通行业结构调整，指导药品流通企业改革。 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6、负责全区市场体系建设工作，促进城乡市场体系建设和发展；负责统筹拟订全区流通产业发展促进政策，落实行业标准，推进全区流通产业发展；牵头协调推进全区物流业转型发展工作。 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组织实施全区重要消费品市场调控、重要生产资料流通管理工作，负责建立健全生活必需品市场供应应急管理机制，监测分析市场运行、商品供求状况；按照分工负责重要消费品（不含食糖）储备管理和市场调控工作；依法对有关特殊流通行业进行监督管理；按有关规定对成品油流通进行管理。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负责全区商品进出口管理工作，执行国家对外贸易、进出口管制以及鼓励技术和成套设备进出口政策；依法监督全区技术引进、国家限制出口技术工作；组织实施重要工业品、原材料和重要农产品进出口总量计划；牵头负责全区外贸转型升级基地建设工作，指导贸易促进活动和外贸促进体系建设。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9、拟订全区服务业、服务贸易发展政策并组织实施；落实促进服务进出口和服务外包发展政策，指导服务外包平台建设；依规对全区举办的经贸交流活动（含博览会、展销会、交易会和国际性会议等）进行管理，依规对区内举办的涉外经济技术展览会进行监管；负责商贸服务业行业管理工作。 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10、拟订全区外商投资政策并组织实施；依法对外商投资事项进行监督管理；统筹规范对外招商引资活动；会同有关部门抓好投资环境治理工作，协调解决外商投资企业运行过程中的问题，依法受理、处理境外投资者的建议和投诉等。   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11、牵头负责国内经济技术合作和区域性经贸交流活动；负责区内招商引资及统计工作。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12、执行对外经济技术合作政策，依法管理和监督全区对外直接投资、对外承包工程、对外劳务合作业务，执行国家有关对外劳务合作管理政策，牵头负责外派劳务人员的权益保护工作；管理涉及我区多双边无偿援助和赠款（不含财政合作项下外国政府及国际金融组织对我区赠款）等发展合作业务。 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13、拟订全区电子商务发展政策措施并组织实施，大力拓展和深化电子商务应用；牵头推动电子商务行业规范和标准落实；规范电子商务经营行为和流通秩序。</w:t>
      </w:r>
    </w:p>
    <w:p>
      <w:pPr>
        <w:ind w:left="0" w:leftChars="0" w:firstLine="640" w:firstLineChars="200"/>
        <w:jc w:val="left"/>
        <w:rPr>
          <w:rFonts w:hint="eastAsia"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14、完成区委、区政府交办的其他任务。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二、</w:t>
      </w:r>
      <w:r>
        <w:rPr>
          <w:rFonts w:hint="eastAsia" w:eastAsia="黑体" w:cs="仿宋_GB2312"/>
          <w:color w:val="000000"/>
          <w:sz w:val="32"/>
          <w:szCs w:val="32"/>
          <w:lang w:eastAsia="zh-CN"/>
        </w:rPr>
        <w:t>焦作市</w:t>
      </w:r>
      <w:r>
        <w:rPr>
          <w:rFonts w:hint="eastAsia" w:ascii="Times New Roman" w:hAnsi="Times New Roman" w:eastAsia="黑体" w:cs="仿宋_GB2312"/>
          <w:color w:val="000000"/>
          <w:sz w:val="32"/>
          <w:szCs w:val="32"/>
          <w:lang w:val="en-US" w:eastAsia="zh-CN"/>
        </w:rPr>
        <w:t>中站区商务局</w:t>
      </w: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预算单位构成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828" w:firstLineChars="259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本预算为包括本级预算和所属单位预算在内的汇总预算，预算单位构成：1.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焦作市中站区商务局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本级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第二部分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  <w:lang w:val="en-US" w:eastAsia="zh-CN"/>
        </w:rPr>
        <w:t>焦作市中站区商务局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年度预算情况说明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Arial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年收入总计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310.47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万元，支出总计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310.47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万元，与上年相比，收、支总计各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减少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13.08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降低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04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%。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主要原因：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人员减少</w:t>
      </w:r>
      <w:r>
        <w:rPr>
          <w:rFonts w:hint="eastAsia" w:ascii="Times New Roman" w:hAnsi="Times New Roman" w:eastAsia="仿宋_GB2312" w:cs="Arial"/>
          <w:color w:val="auto"/>
          <w:sz w:val="32"/>
          <w:szCs w:val="32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年收入合计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310.47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万元，其中：一般公共预算收入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310.47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万元; 政府性基金预算收入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万元；国有资本经营预算收</w:t>
      </w:r>
      <w:r>
        <w:rPr>
          <w:rFonts w:hint="eastAsia" w:ascii="Times New Roman" w:hAnsi="Times New Roman" w:eastAsia="仿宋_GB2312" w:cs="仿宋_GB2312"/>
          <w:color w:val="000000"/>
          <w:spacing w:val="6"/>
          <w:sz w:val="32"/>
          <w:szCs w:val="32"/>
        </w:rPr>
        <w:t>入</w:t>
      </w:r>
      <w:r>
        <w:rPr>
          <w:rFonts w:hint="eastAsia" w:ascii="Times New Roman" w:hAnsi="Times New Roman" w:eastAsia="仿宋_GB2312" w:cs="Arial"/>
          <w:color w:val="000000"/>
          <w:spacing w:val="6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pacing w:val="6"/>
          <w:sz w:val="32"/>
          <w:szCs w:val="32"/>
        </w:rPr>
        <w:t>万元；财政专户管理资金收入</w:t>
      </w:r>
      <w:r>
        <w:rPr>
          <w:rFonts w:hint="eastAsia" w:ascii="Times New Roman" w:hAnsi="Times New Roman" w:eastAsia="仿宋_GB2312" w:cs="Arial"/>
          <w:color w:val="000000"/>
          <w:spacing w:val="6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pacing w:val="6"/>
          <w:sz w:val="32"/>
          <w:szCs w:val="32"/>
        </w:rPr>
        <w:t>万元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年支出合计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310.47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180.83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58.24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；项目支出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129.64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41.76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四、财政拨款收入支出预算总体情况说明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年一般公共预算收支预算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310.47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万元，政府性基金收支预算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万元。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与上年相比，一般公共预算收支预算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降低13.08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降低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.04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%，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主要原因：</w:t>
      </w:r>
      <w:r>
        <w:rPr>
          <w:rFonts w:hint="eastAsia" w:eastAsia="仿宋_GB2312" w:cs="Arial"/>
          <w:color w:val="auto"/>
          <w:sz w:val="32"/>
          <w:szCs w:val="32"/>
          <w:lang w:val="en-US" w:eastAsia="zh-CN"/>
        </w:rPr>
        <w:t>人员减少</w:t>
      </w:r>
      <w:r>
        <w:rPr>
          <w:rFonts w:hint="eastAsia" w:ascii="Times New Roman" w:hAnsi="Times New Roman" w:eastAsia="仿宋_GB2312" w:cs="Arial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政府性基金收支预算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无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变化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五、一般公共预算支出预算情况说明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22"/>
        <w:textAlignment w:val="auto"/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年一般公共预算支出年初预算为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310.47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万元。其中本年支出主要用于以下方面：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一般公共服务支出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269.54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86.82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%；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社会保障和就业支出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21.53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6.93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%；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  <w:lang w:eastAsia="zh-CN"/>
        </w:rPr>
        <w:t>卫生健康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支出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7.68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2.47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%；住房保障支出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11.72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3.78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六、一般公共预算基本支出预算情况说明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22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年一般公共预算基本支出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180.83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ascii="Times New Roman" w:hAnsi="Times New Roman" w:eastAsia="仿宋_GB2312" w:cs="仿宋_GB2312"/>
          <w:b/>
          <w:color w:val="000000"/>
          <w:spacing w:val="-1"/>
          <w:kern w:val="0"/>
          <w:sz w:val="32"/>
          <w:szCs w:val="32"/>
        </w:rPr>
        <w:t>人员经费</w:t>
      </w:r>
      <w:r>
        <w:rPr>
          <w:rFonts w:hint="eastAsia" w:ascii="Times New Roman" w:hAnsi="Times New Roman" w:eastAsia="仿宋_GB2312" w:cs="仿宋_GB2312"/>
          <w:b/>
          <w:color w:val="000000"/>
          <w:kern w:val="0"/>
          <w:sz w:val="32"/>
          <w:szCs w:val="32"/>
          <w:lang w:val="en-US" w:eastAsia="zh-CN"/>
        </w:rPr>
        <w:t>167.82</w:t>
      </w:r>
      <w:r>
        <w:rPr>
          <w:rFonts w:hint="eastAsia" w:ascii="Times New Roman" w:hAnsi="Times New Roman" w:eastAsia="仿宋_GB2312" w:cs="仿宋_GB2312"/>
          <w:b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，主要包括：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基本工资、津贴补贴、奖金、绩效工资、机关事业单位基本养老保险缴费、职业年金缴费、医疗保险缴费、其他社会保障缴费、住房公积金、其他工资福利支出、离休费、退休费、其他对个人和家庭的补助支出；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</w:rPr>
        <w:t>公用经费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13.01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福利费、公务用车运行维护费、其他交通费用、税金及附加费用、其他商品和服务支出、债务利息、办公设备购置、专用设备购置、基础设施建设、大型修缮、信息网络及软件购置更新、公务用车购置、其他资本性支出和其他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七、政府性基金预算支出预算情况说明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我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单位202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年没有使用政府性基金预算拨款安排的支出。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八、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我单位202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年没有使用国有资本经营预算拨款安排的支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九、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eastAsia="zh-CN"/>
        </w:rPr>
        <w:t>一般公共预算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“三公”经费支出预算情况说明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一般公共预算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“三公”经费支出预算为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0.58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 比上年预算数减少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万元，下降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36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ascii="Times New Roman" w:hAnsi="Times New Roman" w:eastAsia="楷体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，比上年预算数减少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下降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%，主要原因：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36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元。其中公务车辆购置费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万元，比上年减少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万元，较上年下降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%，主要原因：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无公车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公务用车运行维护费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，比上年减少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万元，较上年下降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%，主要原因：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无公车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36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0.58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万元，主要用于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接待客商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，比上年预算数减少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万元，下降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%，主要原因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无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color w:val="000000"/>
          <w:spacing w:val="-1"/>
          <w:kern w:val="0"/>
          <w:sz w:val="32"/>
          <w:szCs w:val="32"/>
        </w:rPr>
        <w:t>十、其他重要事项的情况说明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lang w:eastAsia="zh-CN"/>
        </w:rPr>
        <w:t>机关（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机构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运行经费支出情况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机关（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机构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运行经费支出预算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4.34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万元，主要保障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机关（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机构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正常运转及正常履职需要的办公费、水电费、物业费、维修费、差旅费等支出，比上年增加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0.31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万元，下降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7.69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%，主要原因：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在职人员退休，公用经费减少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（二）政府采购支出情况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年政府采购预算安排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政府采购货物预算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万元、政府采购工程预算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万元、政府采购服务预算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（三）关于预算绩效管理工作开展情况说明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2024年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中站区商务局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 xml:space="preserve">按要求编制了绩效目标，包括部门整体绩效目标和项目支出绩效目标，综合反映了部门整体投入管理、产出、效益指标及各项目预期完成的成本指标、产出指标、效益指标和满意度指标等情况。2024年，我部门纳入预算绩效管理的支出总额为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310.47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万元。其中：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基本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支出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180.83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万元；项目支出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129.64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万元，涉及项目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个。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我部门无重点项目预算的绩效目标。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楷体_GB2312" w:cs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bCs/>
          <w:color w:val="000000"/>
          <w:sz w:val="32"/>
          <w:szCs w:val="32"/>
        </w:rPr>
        <w:t>（四）国有资产占用情况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上年期末，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中站区商务局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固定资产总额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34.51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万元，其中，房屋建筑物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0.49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万元，车辆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万元，办公设备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10.45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万元，专用设备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万元，其他资产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23.57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万元。车辆共有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辆，其中：一般公务用车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辆，执法执勤车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辆；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单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价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值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50万元以上通用设备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台（套），单位价值100万元以上专用设备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（五）专项转移支付项目情况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我部门负责管理的专项转移支付项目共有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（六）关于预算部门构成说明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年我单位按照预算公开要求，将所属单位全部纳入预算公开范围。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黑体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黑体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/>
          <w:bCs/>
          <w:color w:val="000000"/>
          <w:sz w:val="36"/>
          <w:szCs w:val="36"/>
        </w:rPr>
        <w:t>第三部分  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一、财政拨款收入：是指市级财政当年拨付的资金。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二、事业收入：是指事业单位开展专业活动及辅助活动所取 得的收入。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Courier New"/>
          <w:color w:val="000000"/>
          <w:sz w:val="32"/>
          <w:szCs w:val="32"/>
        </w:rPr>
        <w:t>七、</w:t>
      </w:r>
      <w:r>
        <w:rPr>
          <w:rFonts w:hint="eastAsia" w:ascii="Times New Roman" w:hAnsi="Times New Roman" w:eastAsia="仿宋_GB2312" w:cs="Courier New"/>
          <w:color w:val="000000"/>
          <w:sz w:val="32"/>
          <w:szCs w:val="32"/>
          <w:lang w:eastAsia="zh-CN"/>
        </w:rPr>
        <w:t>机关（</w:t>
      </w:r>
      <w:r>
        <w:rPr>
          <w:rFonts w:hint="eastAsia" w:ascii="Times New Roman" w:hAnsi="Times New Roman" w:eastAsia="仿宋_GB2312" w:cs="Courier New"/>
          <w:color w:val="000000"/>
          <w:sz w:val="32"/>
          <w:szCs w:val="32"/>
        </w:rPr>
        <w:t>机构</w:t>
      </w:r>
      <w:r>
        <w:rPr>
          <w:rFonts w:hint="eastAsia" w:ascii="Times New Roman" w:hAnsi="Times New Roman" w:eastAsia="仿宋_GB2312" w:cs="Courier New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Courier New"/>
          <w:color w:val="000000"/>
          <w:sz w:val="32"/>
          <w:szCs w:val="32"/>
        </w:rPr>
        <w:t>运行经费：是指为保障</w:t>
      </w:r>
      <w:r>
        <w:rPr>
          <w:rFonts w:hint="eastAsia" w:ascii="Times New Roman" w:hAnsi="Times New Roman" w:eastAsia="仿宋_GB2312" w:cs="Courier New"/>
          <w:color w:val="000000"/>
          <w:sz w:val="32"/>
          <w:szCs w:val="32"/>
          <w:lang w:eastAsia="zh-CN"/>
        </w:rPr>
        <w:t>机关（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机构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正常运转及正常履职需要的办公费、水电费、日常维修、物业费、维修费、差旅费、</w:t>
      </w:r>
      <w:r>
        <w:rPr>
          <w:rFonts w:hint="eastAsia" w:ascii="Times New Roman" w:hAnsi="Times New Roman" w:eastAsia="仿宋_GB2312" w:cs="Courier New"/>
          <w:color w:val="000000"/>
          <w:sz w:val="32"/>
          <w:szCs w:val="32"/>
        </w:rPr>
        <w:t>公务用车运行维护费以及其他费用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等支出。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八、</w:t>
      </w:r>
      <w:r>
        <w:rPr>
          <w:rFonts w:hint="eastAsia" w:ascii="Times New Roman" w:hAnsi="Times New Roman" w:eastAsia="仿宋_GB2312" w:cs="Courier New"/>
          <w:color w:val="000000"/>
          <w:sz w:val="32"/>
          <w:szCs w:val="32"/>
          <w:lang w:eastAsia="zh-CN"/>
        </w:rPr>
        <w:t>招商引资</w:t>
      </w:r>
      <w:r>
        <w:rPr>
          <w:rFonts w:hint="eastAsia" w:eastAsia="仿宋_GB2312" w:cs="Courier New"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Courier New"/>
          <w:color w:val="000000"/>
          <w:sz w:val="32"/>
          <w:szCs w:val="32"/>
          <w:lang w:eastAsia="zh-CN"/>
        </w:rPr>
        <w:t>是指地方政府(或地方政府成立的开发区)吸收投资(主要是非本地投资者)的活动。招商引资一度成为各级地方政府的主要工作，并且在各级政府报告和工作计划中出现。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ODE1Mjg0MzcyNGQ3N2YyZGUxODNhZjFhMjE4YTEifQ=="/>
  </w:docVars>
  <w:rsids>
    <w:rsidRoot w:val="2A1F094C"/>
    <w:rsid w:val="2A1F094C"/>
    <w:rsid w:val="4BE87C5E"/>
    <w:rsid w:val="7B5B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widowControl/>
      <w:spacing w:after="0"/>
      <w:ind w:left="0" w:leftChars="0" w:firstLine="420" w:firstLineChars="200"/>
      <w:jc w:val="left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2024-03-04T02:22:00Z</dcterms:created>
  <dc:creator>许子宇</dc:creator>
  <cp:lastModifiedBy>Administrator</cp:lastModifiedBy>
  <dcterms:modified xsi:type="dcterms:W3CDTF">2024-03-07T00:20:07Z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A72581FC99C449038AF4965228553E5F_11</vt:lpwstr>
  </property>
</Properties>
</file>