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eastAsia="zh-CN"/>
        </w:rPr>
      </w:pPr>
      <w:r>
        <w:rPr>
          <w:rFonts w:hint="eastAsia" w:eastAsia="黑体"/>
          <w:color w:val="000000"/>
          <w:sz w:val="52"/>
          <w:szCs w:val="52"/>
        </w:rPr>
        <w:t>焦作市中站区</w:t>
      </w:r>
      <w:r>
        <w:rPr>
          <w:rFonts w:hint="eastAsia" w:eastAsia="黑体"/>
          <w:color w:val="000000"/>
          <w:sz w:val="52"/>
          <w:szCs w:val="52"/>
          <w:lang w:eastAsia="zh-CN"/>
        </w:rPr>
        <w:t>中站小学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中站区中站小学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部门202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年度预算情况说明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中站区中站小学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机关（机构）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十四、本级部门（单位）预算项目绩效目标表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eastAsia="zh-CN"/>
        </w:rPr>
        <w:t>中站区中站小学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焦作市中站区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小学，隶属中站教育局直接管辖，下设教务处、政教处、综治办三个处室。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2"/>
          <w:sz w:val="32"/>
          <w:szCs w:val="32"/>
        </w:rPr>
        <w:t>（二）部门主要职责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1、全面贯彻落实国家的教育方针、政策及相关的法律法规。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2、加强学校领导班子和教职工队伍建设，不断提高队伍素质。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3、面向全体学生，遵循学生身心发展规律和社会发展要求，培养学生良好的行为习惯，引导学生从小逐步树立正确的世界观、人生观和价值观。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4、遵循教学规律，深化课堂教学改革，减轻学生课业负担，全面提高教育教学质量，促进学生全面发展。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5、做好校园安全工作，开展师生安全教育，健全安全应急机制，定期进行安全隐患排查，确保师生在校期间安全。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eastAsia="zh-CN"/>
        </w:rPr>
        <w:t>中站区中站小学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pStyle w:val="10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本预算为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焦作市中站区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color w:val="000000"/>
          <w:sz w:val="36"/>
          <w:szCs w:val="36"/>
        </w:rPr>
        <w:t xml:space="preserve"> 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eastAsia="zh-CN"/>
        </w:rPr>
        <w:t>中站区中站小学</w:t>
      </w:r>
      <w:r>
        <w:rPr>
          <w:rFonts w:hint="eastAsia" w:ascii="Times New Roman" w:hAnsi="Times New Roman" w:eastAsia="黑体" w:cs="Times New Roman"/>
          <w:color w:val="000000"/>
          <w:sz w:val="36"/>
          <w:szCs w:val="36"/>
        </w:rPr>
        <w:t>202</w:t>
      </w:r>
      <w:r>
        <w:rPr>
          <w:rFonts w:hint="eastAsia" w:eastAsia="黑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年度预算情况说明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年收入总计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万元，与上年相比，收、支总计各增加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19.2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2.03</w:t>
      </w:r>
      <w:r>
        <w:rPr>
          <w:rFonts w:ascii="Times New Roman" w:hAnsi="Times New Roman"/>
          <w:color w:val="000000"/>
          <w:sz w:val="32"/>
          <w:szCs w:val="32"/>
        </w:rPr>
        <w:t>%</w:t>
      </w:r>
      <w:r>
        <w:rPr>
          <w:rFonts w:ascii="仿宋_GB2312" w:hAnsi="仿宋_GB2312"/>
          <w:color w:val="000000"/>
          <w:sz w:val="32"/>
          <w:szCs w:val="32"/>
        </w:rPr>
        <w:t xml:space="preserve">。主要原因： 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教师工资增长</w:t>
      </w:r>
      <w:r>
        <w:rPr>
          <w:rFonts w:ascii="仿宋_GB2312" w:hAnsi="仿宋_GB2312" w:cs="Arial"/>
          <w:color w:val="000000"/>
          <w:sz w:val="32"/>
          <w:szCs w:val="32"/>
        </w:rPr>
        <w:t>。</w:t>
      </w:r>
      <w:r>
        <w:rPr>
          <w:rFonts w:ascii="Times New Roman" w:hAnsi="Times New Roman" w:cs="Arial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</w:t>
      </w:r>
      <w:r>
        <w:rPr>
          <w:rFonts w:ascii="仿宋_GB2312" w:hAnsi="仿宋_GB2312"/>
          <w:color w:val="000000"/>
          <w:sz w:val="32"/>
          <w:szCs w:val="32"/>
        </w:rPr>
        <w:t>国有资本经营预算收</w:t>
      </w:r>
      <w:r>
        <w:rPr>
          <w:rFonts w:ascii="仿宋_GB2312" w:hAnsi="仿宋_GB2312"/>
          <w:color w:val="000000"/>
          <w:spacing w:val="6"/>
          <w:sz w:val="32"/>
          <w:szCs w:val="32"/>
        </w:rPr>
        <w:t>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ascii="仿宋_GB2312" w:hAnsi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ascii="仿宋_GB2312" w:hAnsi="仿宋_GB2312" w:cs="Arial"/>
          <w:color w:val="000000"/>
          <w:spacing w:val="6"/>
          <w:sz w:val="32"/>
          <w:szCs w:val="32"/>
        </w:rPr>
        <w:t>万元</w:t>
      </w:r>
      <w:r>
        <w:rPr>
          <w:rFonts w:ascii="仿宋_GB2312" w:hAnsi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891.94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92.48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72.55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7.52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万元。与上年相比，一般公共预算收支预算增加增加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%。主要原因：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教师工资增长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 政府性基金收支预算增加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964.49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万元。其中本年支出主要用于以下方面：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教育支出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775.21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80.38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93.33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9.68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%；医疗卫生与计划生育支出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38.02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3.94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57.93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6.00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2"/>
        <w:textAlignment w:val="auto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891.94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b/>
          <w:color w:val="000000"/>
          <w:spacing w:val="-1"/>
          <w:kern w:val="0"/>
          <w:sz w:val="32"/>
          <w:szCs w:val="32"/>
          <w:lang w:val="en-US" w:eastAsia="zh-CN"/>
        </w:rPr>
        <w:t>814.42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主要包括：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77.52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年没有使用政府性基金安排的支出。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我单位2024年没有使用国有资本经营预算安排的支出。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2024年一般公共预算“三公”经费支出预算为0.03万元， 比上年预算数减少0万元，下降0%。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（一）因公出国（境）费 0万元，主要用于无，比上年预算数减少0万元，下降0%，主要原因：无。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（二）公务用车购置及运行费0万元。其中公务车辆购置费0万元，主要用于无,比上年减少0万元，较上年下降0%，主要原因：无；公务用车运行维护费 0万元，主要用于无,比上年减少0万元，较上年下降0%，主要原因：无。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64" w:firstLineChars="200"/>
        <w:textAlignment w:val="auto"/>
        <w:outlineLvl w:val="0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 w:bidi="ar-SA"/>
        </w:rPr>
        <w:t>（三）公务接待费0.03万元，主要用于日常公务接待，比上年预算数减少0万元，下降0%，主要原因无。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年机构运行经费支出预算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万元，主要保障机构正常运转及正常履职需要的办公费、水电费、物业费、维修费、差旅费等支出，比上年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增长2.48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增长4.65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生均经费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我部门202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年没有安排政府采购。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年焦作市中站区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小学按要求编制了绩效目标，综合反映了单位各项目预期完成的成本指标、产出指标、效益指标和满意度指标等情况。2024年，我单位纳入预算绩效管理的项目支出项目支出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72.55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万元，涉及项目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个。</w:t>
      </w:r>
      <w:r>
        <w:rPr>
          <w:rFonts w:ascii="仿宋" w:hAnsi="仿宋" w:eastAsia="仿宋"/>
          <w:color w:val="000000"/>
          <w:sz w:val="32"/>
          <w:szCs w:val="32"/>
        </w:rPr>
        <w:t>我单位无重点项目预算的绩效目标。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年期末，焦作市中站区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小学固定资产总额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476.56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78.70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80.35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万元，其他资产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237.64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辆；单价50万元以上通用设备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部门负责管理的专项转移支付项目共有0项。我部门将按照《预算法》等有关规定，积极做好项目分配前期准备工作，在规定的时间内向财政部门提出资金分配意见，根据有关要求做好项目申报公开等相关工作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年我单位按照预算公开要求，将所属预算单位全部纳入预算公开范围。</w:t>
      </w:r>
    </w:p>
    <w:p/>
    <w:p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Courier New"/>
          <w:color w:val="000000"/>
          <w:sz w:val="32"/>
          <w:szCs w:val="32"/>
        </w:rPr>
        <w:t>七、机关（机构）运行经费：是指为保障机关（</w:t>
      </w:r>
      <w:r>
        <w:rPr>
          <w:rFonts w:ascii="仿宋" w:hAnsi="仿宋" w:eastAsia="仿宋"/>
          <w:color w:val="000000"/>
          <w:sz w:val="32"/>
          <w:szCs w:val="32"/>
        </w:rPr>
        <w:t>机构）正常运转及正常履职需要的办公费、水电费、日常维修、物业费、维修费、差旅费、</w:t>
      </w:r>
      <w:r>
        <w:rPr>
          <w:rFonts w:ascii="仿宋" w:hAnsi="仿宋" w:eastAsia="仿宋" w:cs="Courier New"/>
          <w:color w:val="000000"/>
          <w:sz w:val="32"/>
          <w:szCs w:val="32"/>
        </w:rPr>
        <w:t>公务用车运行维护费以及其他费用</w:t>
      </w:r>
      <w:r>
        <w:rPr>
          <w:rFonts w:ascii="仿宋" w:hAnsi="仿宋" w:eastAsia="仿宋"/>
          <w:color w:val="000000"/>
          <w:sz w:val="32"/>
          <w:szCs w:val="32"/>
        </w:rPr>
        <w:t>等支出。</w:t>
      </w:r>
    </w:p>
    <w:p>
      <w:pPr>
        <w:ind w:firstLine="640" w:firstLineChars="200"/>
        <w:rPr>
          <w:rFonts w:ascii="仿宋" w:hAnsi="仿宋" w:eastAsia="仿宋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八、教育支出：反映政府教育事务支出。</w:t>
      </w:r>
    </w:p>
    <w:p>
      <w:pPr>
        <w:pStyle w:val="2"/>
      </w:pPr>
    </w:p>
    <w:bookmarkEnd w:id="0"/>
    <w:p>
      <w:pPr>
        <w:pStyle w:val="4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DMzMjFjNmYyNDQ1NDNmYjg3ODIwZDgxNjdhNWUifQ=="/>
  </w:docVars>
  <w:rsids>
    <w:rsidRoot w:val="452259A3"/>
    <w:rsid w:val="207906CC"/>
    <w:rsid w:val="35812566"/>
    <w:rsid w:val="35A846E9"/>
    <w:rsid w:val="452259A3"/>
    <w:rsid w:val="4FE45D0D"/>
    <w:rsid w:val="55472A2C"/>
    <w:rsid w:val="5C8D7465"/>
    <w:rsid w:val="6A0665BA"/>
    <w:rsid w:val="74971F95"/>
    <w:rsid w:val="7E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/>
      <w:spacing w:after="0"/>
      <w:ind w:left="0" w:leftChars="0" w:firstLine="420" w:firstLineChars="200"/>
      <w:jc w:val="left"/>
    </w:pPr>
    <w:rPr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2024-03-03T09:32:00Z</dcterms:created>
  <dc:creator>许四保</dc:creator>
  <cp:lastModifiedBy>Administrator</cp:lastModifiedBy>
  <dcterms:modified xsi:type="dcterms:W3CDTF">2024-03-13T03:27:53Z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1D9164A5A824411D978CBC448714D030_11</vt:lpwstr>
  </property>
</Properties>
</file>