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焦作市中站区朱村中心学校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4</w:t>
      </w:r>
      <w:r>
        <w:rPr>
          <w:rFonts w:hint="eastAsia" w:eastAsia="黑体"/>
          <w:color w:val="000000"/>
          <w:sz w:val="52"/>
          <w:szCs w:val="52"/>
        </w:rPr>
        <w:t>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pStyle w:val="2"/>
        <w:rPr>
          <w:rFonts w:eastAsia="黑体"/>
          <w:color w:val="000000"/>
          <w:sz w:val="52"/>
          <w:szCs w:val="52"/>
        </w:rPr>
      </w:pPr>
    </w:p>
    <w:p>
      <w:pPr>
        <w:pStyle w:val="2"/>
        <w:rPr>
          <w:rFonts w:eastAsia="黑体"/>
          <w:color w:val="000000"/>
          <w:sz w:val="52"/>
          <w:szCs w:val="52"/>
        </w:rPr>
      </w:pPr>
    </w:p>
    <w:p>
      <w:pPr>
        <w:pStyle w:val="2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</w:t>
      </w:r>
      <w:r>
        <w:rPr>
          <w:rFonts w:hint="eastAsia" w:eastAsia="黑体" w:cs="方正小标宋简体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 xml:space="preserve">目 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 焦作市中站区朱村中心学校202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b/>
          <w:bCs/>
          <w:sz w:val="32"/>
          <w:szCs w:val="32"/>
        </w:rPr>
        <w:t>年部门预算情况说明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焦作市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中站区朱村中心学校202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</w:rPr>
        <w:t>度部门预算表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十四、本级部门（单位）预算项目绩效目标表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焦作市中站区朱村中心学校概况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center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left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（一）机构设置情况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焦作市中站区朱村中心学校位于中站区朱村街道办事处北朱村，属财政全供的行政单位。焦作市中站区朱村中心学校的主要职能是：贯彻落实中央及省、市、区有关教育工作的方针、政策，进行调查研究总结推广先进经验；组织教育教学、科学研究活动，保证教育教学质量。维护教职工利益，保障教职工合法权益，以教职工和学生的人生幸福和生命质量作为重；教育事业计划统计，教育经费预算、决算等；检查督促教学计划、教学大纲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（二）部门职责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焦作市中站区朱村中心学校，设有小学1--6年级教学班12个，在校学生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人。教职工编制人数35人，实有教职工3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二、焦作市中站区朱村中心学校预算单位构成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本预算为</w:t>
      </w:r>
      <w:r>
        <w:rPr>
          <w:rFonts w:hint="eastAsia" w:ascii="仿宋_GB2312" w:eastAsia="仿宋_GB2312"/>
          <w:color w:val="000000"/>
          <w:sz w:val="32"/>
          <w:szCs w:val="32"/>
        </w:rPr>
        <w:t>焦作市中站区朱村中心学校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单位预算。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eastAsia="黑体" w:cs="仿宋_GB2312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焦作市中站区朱村中心学校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202</w:t>
      </w: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黑体" w:cs="仿宋_GB2312"/>
          <w:bCs/>
          <w:color w:val="000000"/>
          <w:sz w:val="36"/>
          <w:szCs w:val="36"/>
        </w:rPr>
        <w:t>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年相比，收、支总计各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9.41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1.77</w:t>
      </w:r>
      <w:r>
        <w:rPr>
          <w:rFonts w:hint="eastAsia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生均经费增加</w:t>
      </w:r>
      <w:r>
        <w:rPr>
          <w:rFonts w:hint="eastAsia" w:eastAsia="仿宋_GB2312" w:cs="Arial"/>
          <w:color w:val="000000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</w:rPr>
        <w:t>0万元；财政专户管理资金收入0万元；其他收入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516.02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95.19</w:t>
      </w:r>
      <w:r>
        <w:rPr>
          <w:rFonts w:hint="eastAsia" w:eastAsia="仿宋_GB2312" w:cs="Arial"/>
          <w:color w:val="000000"/>
          <w:sz w:val="32"/>
          <w:szCs w:val="32"/>
        </w:rPr>
        <w:t>%</w:t>
      </w:r>
      <w:r>
        <w:rPr>
          <w:rFonts w:hint="eastAsia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26.1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4.81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</w:rPr>
        <w:t>0万元。</w:t>
      </w:r>
      <w:r>
        <w:rPr>
          <w:rFonts w:hint="eastAsia" w:eastAsia="仿宋_GB2312" w:cs="仿宋_GB2312"/>
          <w:color w:val="000000"/>
          <w:sz w:val="32"/>
          <w:szCs w:val="32"/>
        </w:rPr>
        <w:t>与 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年相比，一般公共预算收支预算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增加9.41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1.77</w:t>
      </w:r>
      <w:r>
        <w:rPr>
          <w:rFonts w:hint="eastAsia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生均经费增加</w:t>
      </w:r>
      <w:r>
        <w:rPr>
          <w:rFonts w:hint="eastAsia" w:eastAsia="仿宋_GB2312" w:cs="Arial"/>
          <w:color w:val="000000"/>
          <w:sz w:val="32"/>
          <w:szCs w:val="32"/>
        </w:rPr>
        <w:t>；</w:t>
      </w:r>
      <w:r>
        <w:rPr>
          <w:rFonts w:hint="eastAsia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</w:rPr>
        <w:t>0元，增长0</w:t>
      </w:r>
      <w:r>
        <w:rPr>
          <w:rFonts w:hint="eastAsia" w:eastAsia="仿宋_GB2312" w:cs="仿宋_GB2312"/>
          <w:color w:val="000000"/>
          <w:sz w:val="32"/>
          <w:szCs w:val="32"/>
        </w:rPr>
        <w:t>%</w:t>
      </w:r>
      <w:r>
        <w:rPr>
          <w:rFonts w:hint="eastAsia" w:eastAsia="仿宋_GB2312" w:cs="Arial"/>
          <w:color w:val="00000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</w:rPr>
        <w:t>主要原因：</w:t>
      </w:r>
      <w:r>
        <w:rPr>
          <w:rFonts w:hint="eastAsia" w:eastAsia="仿宋_GB2312" w:cs="Arial"/>
          <w:color w:val="000000"/>
          <w:sz w:val="32"/>
          <w:szCs w:val="32"/>
        </w:rPr>
        <w:t>政府性基金无投入。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542.12</w:t>
      </w:r>
      <w:r>
        <w:rPr>
          <w:rFonts w:hint="eastAsia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教育支出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413.91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76.35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75.92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14.00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%；医疗卫生与计划生育支出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20.75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3.83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31.54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5.82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%；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516.02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  <w:lang w:val="en-US" w:eastAsia="zh-CN"/>
        </w:rPr>
        <w:t>469.01</w:t>
      </w:r>
      <w:r>
        <w:rPr>
          <w:rFonts w:hint="eastAsia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基本工资、津贴补贴、奖金、绩效工资、机关事业单位基本养老保险缴费、医疗保险缴费、其他社会保障缴费、住房公积金、其他工资福利支出、离休费、退休费、其他对个人和家庭的补助支出；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47.01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，主要包括：办公费、印刷费、咨询费、手续费、水费、电费、邮电费、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其他工资福利支出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中站区朱村中心学校202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年“三公”经费支出预算为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 比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年预算数减少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（一）因公出国（境）费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万元，比上年预算数减少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（二）公务用车购置及运行费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万元。其中公务车辆购置费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万元，较上年下降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%，；公务用车运行维护费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万元，较上年下降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日常公务接待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，比上年预算数减少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left="0" w:firstLine="636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年办公费经费支出预算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35.18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万元，主要保障机关机构正常运转及正常履职需要的办公费、水电费、物业费、维修费、差旅费等支出，比202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增加4.52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14.74%，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办公经费支出。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2024年焦作市中站区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朱村中心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学校按要求编制了绩效目标，综合反映了单位各项目预期完成的成本指标、产出指标、效益指标和满意度指标等情况。2024年，我单位纳入预算绩效管理的项目支出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26.1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个。我单位无重点项目预算的绩效目标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年期末，中站区朱村中心学校固定资产总额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1283.29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1072.12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万元，车辆0万元，办公设备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168.91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42.26万元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。车辆共有0辆，其中：一般公务用车0辆，执法执勤车0辆；</w:t>
      </w:r>
      <w:r>
        <w:rPr>
          <w:rFonts w:hint="eastAsia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部门负责管理的专项转移支付项目共有0项，我部门将按照《预算法》等有关规定，积极做好项目分配前期准备工作，在规定的时间内向财政部门提出资金分配意见，根据有关要求做好项目申报公开等相关工作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color w:val="000000"/>
          <w:sz w:val="32"/>
          <w:szCs w:val="32"/>
        </w:rPr>
        <w:t>年我单位按照预算公开要求，将所属预算单位全部纳入预算公开范围。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" w:hAnsi="仿宋" w:eastAsia="仿宋"/>
          <w:color w:val="000000"/>
          <w:sz w:val="32"/>
          <w:szCs w:val="32"/>
        </w:rPr>
        <w:t>教育支出：反映政府教育事务支出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YjQxZmE3ODlmNWI1MDFhYzFiMTlkMWMyMTU5ODUifQ=="/>
    <w:docVar w:name="KSO_WPS_MARK_KEY" w:val="514866ab-b465-4771-9214-2f82bd5714a2"/>
  </w:docVars>
  <w:rsids>
    <w:rsidRoot w:val="00B64858"/>
    <w:rsid w:val="00047ADD"/>
    <w:rsid w:val="00656806"/>
    <w:rsid w:val="00677649"/>
    <w:rsid w:val="00B64858"/>
    <w:rsid w:val="02AD6226"/>
    <w:rsid w:val="05676EDD"/>
    <w:rsid w:val="05827385"/>
    <w:rsid w:val="0DF94F7A"/>
    <w:rsid w:val="11AF328F"/>
    <w:rsid w:val="189E43FB"/>
    <w:rsid w:val="206D12E3"/>
    <w:rsid w:val="232522EE"/>
    <w:rsid w:val="30710889"/>
    <w:rsid w:val="32E068A0"/>
    <w:rsid w:val="38DC0B5D"/>
    <w:rsid w:val="3AF83B61"/>
    <w:rsid w:val="3C9E08F0"/>
    <w:rsid w:val="436F7EA2"/>
    <w:rsid w:val="44B11E4C"/>
    <w:rsid w:val="45EA0DCF"/>
    <w:rsid w:val="493A1676"/>
    <w:rsid w:val="4CF778F3"/>
    <w:rsid w:val="4F5B7A99"/>
    <w:rsid w:val="516F72BF"/>
    <w:rsid w:val="533A5D1B"/>
    <w:rsid w:val="56762304"/>
    <w:rsid w:val="56BD5CF2"/>
    <w:rsid w:val="57692EE1"/>
    <w:rsid w:val="5D303F47"/>
    <w:rsid w:val="5F5666D1"/>
    <w:rsid w:val="650B4129"/>
    <w:rsid w:val="65D430B3"/>
    <w:rsid w:val="672B4BFB"/>
    <w:rsid w:val="6D5F4A04"/>
    <w:rsid w:val="79BE7B5F"/>
    <w:rsid w:val="7CF62354"/>
    <w:rsid w:val="7E3E1563"/>
    <w:rsid w:val="7E7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3003</Words>
  <Characters>3330</Characters>
  <Lines>23</Lines>
  <Paragraphs>6</Paragraphs>
  <TotalTime>2</TotalTime>
  <ScaleCrop>false</ScaleCrop>
  <LinksUpToDate>false</LinksUpToDate>
  <CharactersWithSpaces>3354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2022-05-12T07:44:00Z</dcterms:created>
  <dc:creator>Administrator</dc:creator>
  <cp:lastModifiedBy>Administrator</cp:lastModifiedBy>
  <dcterms:modified xsi:type="dcterms:W3CDTF">2024-03-12T09:03:43Z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B852B704CA4441D79BA55F8F8A8DADB2</vt:lpwstr>
  </property>
</Properties>
</file>