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中站区委区直机关工作委员会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2024年度部门预算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二○二四年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eastAsia="方正小标宋简体" w:cs="仿宋_GB2312"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</w:t>
      </w:r>
      <w:r>
        <w:rPr>
          <w:rFonts w:hint="eastAsia"/>
          <w:b/>
          <w:bCs/>
          <w:sz w:val="32"/>
          <w:szCs w:val="32"/>
        </w:rPr>
        <w:t>中站区委区直机关工作委员会</w:t>
      </w:r>
      <w:r>
        <w:rPr>
          <w:rFonts w:hint="eastAsia" w:eastAsia="仿宋_GB2312" w:cs="仿宋_GB2312"/>
          <w:b/>
          <w:bCs/>
          <w:sz w:val="32"/>
          <w:szCs w:val="32"/>
        </w:rPr>
        <w:t>2024年度预算情况说明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附件：中站区委区直机关工作委员会2024年度预算表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十三、机关运行经费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十四、本级部门整体绩效目标表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十五、本级部门预算项目绩效目标表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720" w:firstLineChars="200"/>
        <w:jc w:val="center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6"/>
          <w:szCs w:val="36"/>
        </w:rPr>
        <w:t>中站区委区直机关工作委员会概况</w:t>
      </w:r>
    </w:p>
    <w:p>
      <w:pPr>
        <w:numPr>
          <w:numId w:val="0"/>
        </w:num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eastAsia="黑体" w:cs="仿宋_GB2312"/>
          <w:color w:val="000000"/>
          <w:sz w:val="32"/>
          <w:szCs w:val="32"/>
          <w:lang w:eastAsia="zh-CN"/>
        </w:rPr>
      </w:pPr>
    </w:p>
    <w:p>
      <w:pPr>
        <w:numPr>
          <w:numId w:val="0"/>
        </w:num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eastAsia="黑体" w:cs="仿宋_GB2312"/>
          <w:color w:val="000000"/>
          <w:sz w:val="32"/>
          <w:szCs w:val="32"/>
        </w:rPr>
        <w:t>主要职能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（一）机构设置情况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此项内容涉密，按规定不予公开。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（二）部门职责</w:t>
      </w:r>
    </w:p>
    <w:p>
      <w:pPr>
        <w:widowControl/>
        <w:ind w:firstLine="640" w:firstLineChars="200"/>
        <w:jc w:val="left"/>
        <w:outlineLvl w:val="1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负责制定机关党的建设工作规划，领导区直机关党组织抓好党的思想、组织和作风建设；做好对区直机关党员的教育、管理和监督工作；负责督促指导区直机关党组织按期换届，承担关于召开党员大会或党员代表大会请示的审批工作；审批区直机关党组织领导班子的组成及书记、副书记的职务任免，直属党总支、党支部的党员发展工作；负责区直机关党组织的党费收缴管理工作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二、中站区委区直机关工作委员会预算单位构成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楷体_GB2312" w:hAnsi="楷体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本预算为</w:t>
      </w:r>
      <w:r>
        <w:rPr>
          <w:rFonts w:hint="eastAsia" w:eastAsia="仿宋_GB2312" w:cs="仿宋_GB2312"/>
          <w:color w:val="000000"/>
          <w:sz w:val="32"/>
          <w:szCs w:val="32"/>
        </w:rPr>
        <w:t>中站区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委区</w:t>
      </w:r>
      <w:r>
        <w:rPr>
          <w:rFonts w:hint="eastAsia" w:eastAsia="仿宋_GB2312" w:cs="仿宋_GB2312"/>
          <w:color w:val="000000"/>
          <w:sz w:val="32"/>
          <w:szCs w:val="32"/>
        </w:rPr>
        <w:t>直机关工委本级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预算</w:t>
      </w:r>
      <w:r>
        <w:rPr>
          <w:rFonts w:hint="eastAsia" w:ascii="楷体_GB2312" w:hAnsi="楷体_GB2312" w:cs="仿宋_GB2312"/>
          <w:color w:val="000000"/>
          <w:sz w:val="32"/>
          <w:szCs w:val="32"/>
        </w:rPr>
        <w:t>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中站区委区直机关工作委员会2024年度预算情况说明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eastAsia="黑体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2024年收入总计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万元，与上年相比，收、支总计各减少</w:t>
      </w:r>
      <w:r>
        <w:rPr>
          <w:rFonts w:hint="eastAsia" w:eastAsia="仿宋_GB2312" w:cs="Arial"/>
          <w:color w:val="000000"/>
          <w:sz w:val="32"/>
          <w:szCs w:val="32"/>
        </w:rPr>
        <w:t>0.08</w:t>
      </w:r>
      <w:r>
        <w:rPr>
          <w:rFonts w:hint="eastAsia" w:eastAsia="仿宋_GB2312" w:cs="仿宋_GB2312"/>
          <w:color w:val="000000"/>
          <w:sz w:val="32"/>
          <w:szCs w:val="32"/>
        </w:rPr>
        <w:t>万元，减少</w:t>
      </w:r>
      <w:r>
        <w:rPr>
          <w:rFonts w:hint="eastAsia" w:eastAsia="仿宋_GB2312" w:cs="Arial"/>
          <w:color w:val="000000"/>
          <w:sz w:val="32"/>
          <w:szCs w:val="32"/>
        </w:rPr>
        <w:t>0.8</w:t>
      </w:r>
      <w:r>
        <w:rPr>
          <w:rFonts w:hint="eastAsia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eastAsia="仿宋_GB2312" w:cs="Arial"/>
          <w:color w:val="000000"/>
          <w:sz w:val="32"/>
          <w:szCs w:val="32"/>
        </w:rPr>
        <w:t xml:space="preserve">党报党刊年初预算减少。 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2024年收入合计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Arial"/>
          <w:color w:val="000000"/>
          <w:sz w:val="32"/>
          <w:szCs w:val="32"/>
        </w:rPr>
        <w:t>；政府性基金预算收入0万元；国有资本经营预算收入0万元；财政专户管理资金收入0万元。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2024年支出合计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%；项目支出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100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2024年一般公共预算收支预算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Arial"/>
          <w:color w:val="000000"/>
          <w:sz w:val="32"/>
          <w:szCs w:val="32"/>
        </w:rPr>
        <w:t>政府性基金预算收入0万元；</w:t>
      </w:r>
      <w:r>
        <w:rPr>
          <w:rFonts w:hint="eastAsia" w:eastAsia="仿宋_GB2312" w:cs="仿宋_GB2312"/>
          <w:color w:val="000000"/>
          <w:sz w:val="32"/>
          <w:szCs w:val="32"/>
        </w:rPr>
        <w:t>与上年相比，一般公共预算收支预算减少0.08万元，减少</w:t>
      </w:r>
      <w:r>
        <w:rPr>
          <w:rFonts w:hint="eastAsia" w:eastAsia="仿宋_GB2312" w:cs="Arial"/>
          <w:color w:val="000000"/>
          <w:sz w:val="32"/>
          <w:szCs w:val="32"/>
        </w:rPr>
        <w:t>0.8</w:t>
      </w:r>
      <w:r>
        <w:rPr>
          <w:rFonts w:hint="eastAsia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eastAsia="仿宋_GB2312" w:cs="Arial"/>
          <w:color w:val="000000"/>
          <w:sz w:val="32"/>
          <w:szCs w:val="32"/>
        </w:rPr>
        <w:t>党报党刊年初预算减少。政府性基金收支预算增加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 w:cs="Arial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 w:cs="Arial"/>
          <w:color w:val="000000"/>
          <w:sz w:val="32"/>
          <w:szCs w:val="32"/>
        </w:rPr>
        <w:t>%</w:t>
      </w:r>
      <w:r>
        <w:rPr>
          <w:rFonts w:hint="eastAsia" w:eastAsia="仿宋_GB2312" w:cs="Arial"/>
          <w:color w:val="000000"/>
          <w:sz w:val="32"/>
          <w:szCs w:val="32"/>
          <w:lang w:eastAsia="zh-CN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22"/>
        <w:rPr>
          <w:rFonts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2024年一般公共预算支出年初预算为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 w:cs="Arial"/>
          <w:color w:val="000000"/>
          <w:sz w:val="32"/>
          <w:szCs w:val="32"/>
        </w:rPr>
        <w:t>.92</w:t>
      </w:r>
      <w:r>
        <w:rPr>
          <w:rFonts w:hint="eastAsia" w:eastAsia="仿宋_GB2312" w:cs="仿宋_GB2312"/>
          <w:color w:val="000000"/>
          <w:sz w:val="32"/>
          <w:szCs w:val="32"/>
        </w:rPr>
        <w:t>万元。其中本年支出主要用于以下方面：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eastAsia="仿宋_GB2312" w:cs="Arial"/>
          <w:color w:val="000000"/>
          <w:sz w:val="32"/>
          <w:szCs w:val="32"/>
        </w:rPr>
        <w:t>9.92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万元，占100%；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社会保障和就业支出0万元，占0%；卫生健康支出0万元，占0%；住房保障支出0万元，占0%。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22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公用经费0万元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我单位2024年没有使用政府性基金预算拨款安排的支出。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我单位2024年没有使用国有资本经营预算拨款安排的支出。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九、一般公共预算“三公”经费支出预算情况说明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2024年一般公共预算“三公”经费支出预算为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 比上年预算数减少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具体支出情况如下：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477" w:firstLineChars="150"/>
        <w:outlineLvl w:val="0"/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（一）因公出国（境）费0万元，比上年预算数减少0万元，下降0%。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477" w:firstLineChars="150"/>
        <w:outlineLvl w:val="0"/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（二）公务用车购置及运行费0万元。其中公务用车购置费0万元，比上年减少0万元，公务用车运行维护费0万元，比上年减少0万元，较上年下降0%.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477" w:firstLineChars="150"/>
        <w:outlineLvl w:val="0"/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新闻媒体宣传接待，</w:t>
      </w: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比上年预算数减少0万元，下降0%。主要原因该业务与往年无变化。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9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（一）机关运行经费支出情况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2024年机关运行经费支出预算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万元，主要保障机关（机构）正常运转及正常履职需要的办公费、水电费、物业费、维修费、差旅费等支出，比上年减少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0万元，下降0%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2024年政府采购预算安排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政府采购货物预算0万元、政府采购工程预算0万元、政府采购服务预算0万元。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ind w:firstLine="320" w:firstLineChars="1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中站区委宣传部按要求编制了绩效目标，包括部门整体绩效目标和项目支出绩效目标，综合反映了部门整体投入管理、产出、效益指标及各项目预期完成的成本指标、产出指标、效益指标和满意度指标等情况。2024年，我部门纳入预算绩效管理的支出总额9.92万元。其中基本支出0万元，项目支出9.92万元，涉及项目2个。我部门无重点项目预算的绩效目标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上年期末，中站区委宣传部固定资产总额0.69万元，其中，房屋建筑物0万元，车辆0万元，办公设备0.69万元，专用设备0万元，其他资产0万元。车辆0辆，其中：一般公务用车0辆，执法执勤车0辆；单位没有价值50万元以上通用设备0台（套）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eastAsia="仿宋_GB2312" w:cs="仿宋_GB2312"/>
          <w:color w:val="000000"/>
          <w:sz w:val="32"/>
          <w:szCs w:val="32"/>
        </w:rPr>
        <w:t>单位价值100万元以上专用设备0台（套）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360" w:lineRule="auto"/>
        <w:ind w:left="0" w:leftChars="0" w:firstLine="0" w:firstLineChars="0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我部门负责管理的专项转移支付项目共有0项；我部门将按照《预算法》等有关规定，积极做好项目分配前期准备工作，在规定的时间内向财政部门提出资金分配意见，根据有关要求做好项目申报公开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2024年我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部门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</w:rPr>
        <w:t>按照预算公开要求，将所属单位全部纳入预算公开范围。</w:t>
      </w:r>
    </w:p>
    <w:p>
      <w:pPr>
        <w:pStyle w:val="2"/>
        <w:rPr>
          <w:rFonts w:hint="eastAsia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2340" w:firstLineChars="650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Courier New"/>
          <w:color w:val="000000"/>
          <w:sz w:val="32"/>
          <w:szCs w:val="32"/>
        </w:rPr>
        <w:t>七、机关（机构）运行经费：是指为保障机关（</w:t>
      </w:r>
      <w:r>
        <w:rPr>
          <w:rFonts w:hint="eastAsia" w:eastAsia="仿宋_GB2312" w:cs="仿宋_GB2312"/>
          <w:color w:val="000000"/>
          <w:sz w:val="32"/>
          <w:szCs w:val="32"/>
        </w:rPr>
        <w:t>机构）正常运转及正常履职需要的办公费、水电费、日常维修、物业费、维修费、差旅费、</w:t>
      </w:r>
      <w:r>
        <w:rPr>
          <w:rFonts w:hint="eastAsia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eastAsia="仿宋_GB2312" w:cs="仿宋_GB2312"/>
          <w:color w:val="000000"/>
          <w:sz w:val="32"/>
          <w:szCs w:val="32"/>
        </w:rPr>
        <w:t>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八、机关服务支出：反映为行政事业单位提供机关服务的各类支出。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D63"/>
    <w:rsid w:val="00007FE9"/>
    <w:rsid w:val="000154F7"/>
    <w:rsid w:val="00043D63"/>
    <w:rsid w:val="000B4D0A"/>
    <w:rsid w:val="000C031D"/>
    <w:rsid w:val="000C0A5E"/>
    <w:rsid w:val="000D5CBF"/>
    <w:rsid w:val="001015D4"/>
    <w:rsid w:val="00106181"/>
    <w:rsid w:val="00186DF3"/>
    <w:rsid w:val="001A2CD5"/>
    <w:rsid w:val="001B03C3"/>
    <w:rsid w:val="001B5913"/>
    <w:rsid w:val="001C1A1B"/>
    <w:rsid w:val="001C54CD"/>
    <w:rsid w:val="00274EFA"/>
    <w:rsid w:val="00276750"/>
    <w:rsid w:val="002B583E"/>
    <w:rsid w:val="003375C5"/>
    <w:rsid w:val="00345239"/>
    <w:rsid w:val="00373F2A"/>
    <w:rsid w:val="00435228"/>
    <w:rsid w:val="00455A4E"/>
    <w:rsid w:val="004C7DBE"/>
    <w:rsid w:val="005177DE"/>
    <w:rsid w:val="00576C8E"/>
    <w:rsid w:val="005E7B8A"/>
    <w:rsid w:val="00601D51"/>
    <w:rsid w:val="0061272E"/>
    <w:rsid w:val="00652990"/>
    <w:rsid w:val="00683851"/>
    <w:rsid w:val="006E0753"/>
    <w:rsid w:val="007E3EA6"/>
    <w:rsid w:val="00807678"/>
    <w:rsid w:val="00847B97"/>
    <w:rsid w:val="00854D24"/>
    <w:rsid w:val="008719A7"/>
    <w:rsid w:val="008A353F"/>
    <w:rsid w:val="008F1011"/>
    <w:rsid w:val="00C643B6"/>
    <w:rsid w:val="00C95B02"/>
    <w:rsid w:val="00CB4A50"/>
    <w:rsid w:val="00CB7C10"/>
    <w:rsid w:val="00D20199"/>
    <w:rsid w:val="00D26330"/>
    <w:rsid w:val="00D94E7F"/>
    <w:rsid w:val="00DF3E63"/>
    <w:rsid w:val="00E27EA4"/>
    <w:rsid w:val="00E61875"/>
    <w:rsid w:val="00FA7842"/>
    <w:rsid w:val="00FB544D"/>
    <w:rsid w:val="00FC5909"/>
    <w:rsid w:val="00FF2081"/>
    <w:rsid w:val="570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2 Char"/>
    <w:basedOn w:val="8"/>
    <w:link w:val="2"/>
    <w:semiHidden/>
    <w:qFormat/>
    <w:uiPriority w:val="99"/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2496</Characters>
  <Lines>20</Lines>
  <Paragraphs>5</Paragraphs>
  <TotalTime>40</TotalTime>
  <ScaleCrop>false</ScaleCrop>
  <LinksUpToDate>false</LinksUpToDate>
  <CharactersWithSpaces>2928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2024-03-13T08:21:00Z</dcterms:created>
  <dc:creator>Administrator</dc:creator>
  <cp:lastModifiedBy>Administrator</cp:lastModifiedBy>
  <dcterms:modified xsi:type="dcterms:W3CDTF">2024-03-14T00:26:42Z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