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val="en-US" w:eastAsia="zh-CN"/>
        </w:rPr>
        <w:t>中站区卫健委关于</w:t>
      </w: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202</w:t>
      </w: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val="en-US" w:eastAsia="zh-CN"/>
        </w:rPr>
        <w:t>3</w:t>
      </w: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年度法治政府建设</w:t>
      </w: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lang w:val="en-US" w:eastAsia="zh-CN"/>
        </w:rPr>
        <w:t>工作情况的</w:t>
      </w: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报告</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i w:val="0"/>
          <w:iCs w:val="0"/>
          <w:caps w:val="0"/>
          <w:color w:val="333333"/>
          <w:spacing w:val="0"/>
          <w:sz w:val="44"/>
          <w:szCs w:val="44"/>
          <w:shd w:val="clear" w:fill="FFFFFF"/>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今年以来，在区委、区政府的正确领导下，区卫健委坚持以习近平新时代中国特色社会主义思想为指导，认真学习贯彻党的二十大精神，落实习近平法治思想，紧紧围绕依法治区整体目标，根据国家和省、市相关要求，对照《区委全面依法治区委员会2023年度工作要点》，结合卫健领域工作实际，扎实开展法治建设工作，狠抓重点任务落实。广大干部职工严格依法行政、依法办事，医疗卫生行业更加规范有序，老百姓健康权益得到切实保障，为全区卫生健康事业高质量发展提供了法治保障。现将有关情况报告如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sz w:val="32"/>
          <w:szCs w:val="32"/>
        </w:rPr>
      </w:pPr>
      <w:r>
        <w:rPr>
          <w:rFonts w:hint="eastAsia" w:ascii="黑体" w:hAnsi="黑体" w:eastAsia="黑体" w:cs="黑体"/>
          <w:i w:val="0"/>
          <w:iCs w:val="0"/>
          <w:caps w:val="0"/>
          <w:color w:val="333333"/>
          <w:spacing w:val="0"/>
          <w:sz w:val="32"/>
          <w:szCs w:val="32"/>
          <w:shd w:val="clear" w:fill="FFFFFF"/>
        </w:rPr>
        <w:t> </w:t>
      </w:r>
      <w:r>
        <w:rPr>
          <w:rFonts w:hint="eastAsia" w:ascii="黑体" w:hAnsi="黑体" w:eastAsia="黑体" w:cs="黑体"/>
          <w:color w:val="333333"/>
          <w:sz w:val="32"/>
          <w:szCs w:val="32"/>
          <w:shd w:val="clear" w:fill="FFFFFF"/>
        </w:rPr>
        <w:t>一、多措并举，提升依法行政水平</w:t>
      </w:r>
    </w:p>
    <w:p>
      <w:pPr>
        <w:keepNext w:val="0"/>
        <w:keepLines w:val="0"/>
        <w:widowControl/>
        <w:suppressLineNumbers w:val="0"/>
        <w:jc w:val="left"/>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楷体_GB2312" w:hAnsi="楷体_GB2312" w:eastAsia="楷体_GB2312" w:cs="楷体_GB2312"/>
          <w:color w:val="333333"/>
          <w:sz w:val="32"/>
          <w:szCs w:val="32"/>
          <w:shd w:val="clear" w:fill="FFFFFF"/>
          <w:lang w:eastAsia="zh-CN"/>
        </w:rPr>
        <w:t>（一）</w:t>
      </w:r>
      <w:r>
        <w:rPr>
          <w:rFonts w:hint="eastAsia" w:ascii="楷体_GB2312" w:hAnsi="楷体_GB2312" w:eastAsia="楷体_GB2312" w:cs="楷体_GB2312"/>
          <w:color w:val="333333"/>
          <w:sz w:val="32"/>
          <w:szCs w:val="32"/>
          <w:shd w:val="clear" w:fill="FFFFFF"/>
          <w:lang w:val="en-US" w:eastAsia="zh-CN"/>
        </w:rPr>
        <w:t>积极开展学法教育。</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制定了《中站区卫生健康委员会2023年普法工作实施方案》，严格执行领导干部学法制度，制定年度学法计划，采取集体学习+自学的形式，全面提高中站区卫生健康系统</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运用法治思维和法治方式解决问题的能力。开展专题学习10余次，学法内容包括《中华人民共和国宪法》</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中华人民共和国民法典》《中华人民共和国行政许可法》《中华人民共和国行政复议法》《中华人民共和国行政诉讼法》《中华人民共和国基本医疗卫生与健康促进法》《中华人民共和国执业医师法》《中华人民共和国人口与计划生育法》《中华人民共和国传染病防治法》《中华人民共和国职业病防治法》《医疗纠纷预防和处理条例》等有关法律法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楷体_GB2312" w:hAnsi="楷体_GB2312" w:eastAsia="楷体_GB2312" w:cs="楷体_GB2312"/>
          <w:color w:val="333333"/>
          <w:sz w:val="32"/>
          <w:szCs w:val="32"/>
          <w:shd w:val="clear" w:fill="FFFFFF"/>
          <w:lang w:eastAsia="zh-CN"/>
        </w:rPr>
        <w:t>（二）加强规范性文件管理。</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 xml:space="preserve">规范性文件实行统一登记、统一编号、统一公布、统一报备，全程留痕，立卷归档的制度。加强备案审查制度，把所有规范性文件纳入备案审查范围，实行卫生健康重大行政决策和规范性文件合法性审查机制。  </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楷体_GB2312" w:hAnsi="楷体_GB2312" w:eastAsia="楷体_GB2312" w:cs="楷体_GB2312"/>
          <w:color w:val="333333"/>
          <w:sz w:val="32"/>
          <w:szCs w:val="32"/>
          <w:shd w:val="clear" w:fill="FFFFFF"/>
        </w:rPr>
        <w:t>（</w:t>
      </w:r>
      <w:r>
        <w:rPr>
          <w:rFonts w:hint="eastAsia" w:ascii="楷体_GB2312" w:hAnsi="楷体_GB2312" w:eastAsia="楷体_GB2312" w:cs="楷体_GB2312"/>
          <w:color w:val="333333"/>
          <w:sz w:val="32"/>
          <w:szCs w:val="32"/>
          <w:shd w:val="clear" w:fill="FFFFFF"/>
          <w:lang w:eastAsia="zh-CN"/>
        </w:rPr>
        <w:t>三</w:t>
      </w:r>
      <w:r>
        <w:rPr>
          <w:rFonts w:hint="eastAsia" w:ascii="楷体_GB2312" w:hAnsi="楷体_GB2312" w:eastAsia="楷体_GB2312" w:cs="楷体_GB2312"/>
          <w:color w:val="333333"/>
          <w:sz w:val="32"/>
          <w:szCs w:val="32"/>
          <w:shd w:val="clear" w:fill="FFFFFF"/>
        </w:rPr>
        <w:t>）落实执法责任制。</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进一步规范卫生健康领域监管执法体系建设，根据卫生健康行政执法体制改革要求，建立了公共卫生、医疗卫生和计划生育综合监督执法体制，实现了卫生健康监督执法资源整合，理顺了执法主体，明确了工作职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color w:val="333333"/>
          <w:sz w:val="32"/>
          <w:szCs w:val="32"/>
          <w:shd w:val="clear" w:fill="FFFFFF"/>
        </w:rPr>
      </w:pPr>
      <w:r>
        <w:rPr>
          <w:rFonts w:hint="eastAsia" w:ascii="黑体" w:hAnsi="黑体" w:eastAsia="黑体" w:cs="黑体"/>
          <w:color w:val="333333"/>
          <w:sz w:val="32"/>
          <w:szCs w:val="32"/>
          <w:shd w:val="clear" w:fill="FFFFFF"/>
        </w:rPr>
        <w:t>二、简政放权，推进卫生</w:t>
      </w:r>
      <w:r>
        <w:rPr>
          <w:rFonts w:hint="eastAsia" w:ascii="黑体" w:hAnsi="黑体" w:eastAsia="黑体" w:cs="黑体"/>
          <w:color w:val="333333"/>
          <w:sz w:val="32"/>
          <w:szCs w:val="32"/>
          <w:shd w:val="clear" w:fill="FFFFFF"/>
          <w:lang w:eastAsia="zh-CN"/>
        </w:rPr>
        <w:t>健康</w:t>
      </w:r>
      <w:r>
        <w:rPr>
          <w:rFonts w:hint="eastAsia" w:ascii="黑体" w:hAnsi="黑体" w:eastAsia="黑体" w:cs="黑体"/>
          <w:color w:val="333333"/>
          <w:sz w:val="32"/>
          <w:szCs w:val="32"/>
          <w:shd w:val="clear" w:fill="FFFFFF"/>
        </w:rPr>
        <w:t>行政审批制度改革</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楷体_GB2312" w:hAnsi="楷体_GB2312" w:eastAsia="楷体_GB2312" w:cs="楷体_GB2312"/>
          <w:color w:val="333333"/>
          <w:sz w:val="32"/>
          <w:szCs w:val="32"/>
          <w:shd w:val="clear" w:fill="FFFFFF"/>
          <w:lang w:eastAsia="zh-CN"/>
        </w:rPr>
        <w:t>（一）制定权力清单，规范权力运行。</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加强行政审批管理，坚持“一个窗口对外”“一站式服务”，将所有行政审批事项全部纳入行政服务中心，实行“四统一”，即统一告知、统一发放所有申请表格、统一受理、统一初审。根据卫健委行政许可审批事项办理程序，2023年办结事项401件，其中公共场所卫生许可38件，公共场所卫生许可延续46件，公共场所卫生许可变更7件，医师执业注册15件，医师执业注册（助理升执业）5件，医师变更执业地点31件，医师变更执业范围12件，医师多机构备案21件，医师注销2件，护士首次注册20件，护士延续105件，护士变更执业地点27件，医疗机构执业许可1件，放射诊疗许可校验5件，医疗机构效验49件，医疗机构变更诊疗科目5件，医疗机构注销3件，医疗机构变更主要负责人2件，诊所备案3件，诊所备案地址变更1件，中医诊所备案1件，撤销诊所备案2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楷体_GB2312" w:hAnsi="楷体_GB2312" w:eastAsia="楷体_GB2312" w:cs="楷体_GB2312"/>
          <w:color w:val="333333"/>
          <w:sz w:val="32"/>
          <w:szCs w:val="32"/>
          <w:shd w:val="clear" w:fill="FFFFFF"/>
          <w:lang w:eastAsia="zh-CN"/>
        </w:rPr>
        <w:t>（二）创新方式，加大卫生健康事中事后监管力度。</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推进制度建设，强化权力约束。推行阳光执法，主动对行政执法内容进行公示，公示内容注重全面，做到监督执法依据、程序、结果公开。坚持通过中站区政府网公开权力清单、责任清单和“双随机、一公开”监管结果等工作。行政执法人员从事执法活动时，必须出示行政执法证件，出示有关执法文书，做好告知说明工作，保证执法工作的事前、事中规范，自觉接受群众的监督。积极推进“双随机、一公开”监管方式，转变监管理念，创新监管方式，规范监管行为，坚持“监督到位、指导到位、服务到位”三位一体的工作模式，既保证各项卫生法律法规的贯彻执行，又提供优质的卫生监督服务。今年国家下达双随机抽检任务30家，其中公共场所15家，生活饮用水1家，放射卫生1家，医疗卫生5家，学校卫生3家，传染病防治5家，今年完成辖区“双随机”单位30家，完成率100%，没有发现重大违法行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楷体_GB2312" w:hAnsi="楷体_GB2312" w:eastAsia="楷体_GB2312" w:cs="楷体_GB2312"/>
          <w:color w:val="333333"/>
          <w:sz w:val="32"/>
          <w:szCs w:val="32"/>
          <w:shd w:val="clear" w:fill="FFFFFF"/>
          <w:lang w:eastAsia="zh-CN"/>
        </w:rPr>
        <w:t>（三）严格履行职责，努力维护公共卫生和医疗卫生服务秩序。</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今年来，卫健委采取日常监督管理加专项监督检查的方式，扎实开展各项卫生计生监督工作，全年共办案4件，其中智能办案2件，重点开展“蓝盾护航行动”15次共计87家，严厉打击医疗美容、医疗机构依法执业、医疗废物管理、涉水产品、职业健康工作等与人民群众生产生活密切相关领域的违法行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楷体_GB2312" w:hAnsi="楷体_GB2312" w:eastAsia="楷体_GB2312" w:cs="楷体_GB2312"/>
          <w:color w:val="333333"/>
          <w:sz w:val="32"/>
          <w:szCs w:val="32"/>
          <w:shd w:val="clear" w:fill="FFFFFF"/>
          <w:lang w:eastAsia="zh-CN"/>
        </w:rPr>
        <w:t>（</w:t>
      </w:r>
      <w:r>
        <w:rPr>
          <w:rFonts w:hint="eastAsia" w:ascii="楷体_GB2312" w:hAnsi="楷体_GB2312" w:eastAsia="楷体_GB2312" w:cs="楷体_GB2312"/>
          <w:color w:val="333333"/>
          <w:sz w:val="32"/>
          <w:szCs w:val="32"/>
          <w:shd w:val="clear" w:fill="FFFFFF"/>
          <w:lang w:val="en-US" w:eastAsia="zh-CN"/>
        </w:rPr>
        <w:t>四</w:t>
      </w:r>
      <w:r>
        <w:rPr>
          <w:rFonts w:hint="eastAsia" w:ascii="楷体_GB2312" w:hAnsi="楷体_GB2312" w:eastAsia="楷体_GB2312" w:cs="楷体_GB2312"/>
          <w:color w:val="333333"/>
          <w:sz w:val="32"/>
          <w:szCs w:val="32"/>
          <w:shd w:val="clear" w:fill="FFFFFF"/>
          <w:lang w:eastAsia="zh-CN"/>
        </w:rPr>
        <w:t>）</w:t>
      </w:r>
      <w:r>
        <w:rPr>
          <w:rFonts w:hint="eastAsia" w:ascii="楷体_GB2312" w:hAnsi="楷体_GB2312" w:eastAsia="楷体_GB2312" w:cs="楷体_GB2312"/>
          <w:color w:val="333333"/>
          <w:sz w:val="32"/>
          <w:szCs w:val="32"/>
          <w:shd w:val="clear" w:fill="FFFFFF"/>
          <w:lang w:val="en-US" w:eastAsia="zh-CN"/>
        </w:rPr>
        <w:t>规范组织，</w:t>
      </w:r>
      <w:r>
        <w:rPr>
          <w:rFonts w:hint="eastAsia" w:ascii="楷体_GB2312" w:hAnsi="楷体_GB2312" w:eastAsia="楷体_GB2312" w:cs="楷体_GB2312"/>
          <w:color w:val="333333"/>
          <w:sz w:val="32"/>
          <w:szCs w:val="32"/>
          <w:shd w:val="clear" w:fill="FFFFFF"/>
          <w:lang w:eastAsia="zh-CN"/>
        </w:rPr>
        <w:t>发挥医患纠纷社会调解作用。</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坚持“政策引导、政府推广、专业辅助”工作思路，于2011年6月成立中站区医疗纠纷人民调解委员会，形成一个上下联动、多措并举、齐抓共管，让群众“看得见、信得过、摸得着”诉求渠道。今年以来，区医患纠纷调委会共调解纠纷28</w:t>
      </w:r>
      <w:r>
        <w:rPr>
          <w:rFonts w:hint="default" w:ascii="仿宋_GB2312" w:hAnsi="仿宋_GB2312" w:eastAsia="仿宋_GB2312" w:cs="仿宋_GB2312"/>
          <w:i w:val="0"/>
          <w:iCs w:val="0"/>
          <w:caps w:val="0"/>
          <w:color w:val="333333"/>
          <w:spacing w:val="0"/>
          <w:kern w:val="0"/>
          <w:sz w:val="32"/>
          <w:szCs w:val="32"/>
          <w:shd w:val="clear" w:fill="FFFFFF"/>
          <w:lang w:val="en-US" w:eastAsia="zh-CN" w:bidi="ar"/>
        </w:rPr>
        <w:t>件，调解成功</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28</w:t>
      </w:r>
      <w:r>
        <w:rPr>
          <w:rFonts w:hint="default" w:ascii="仿宋_GB2312" w:hAnsi="仿宋_GB2312" w:eastAsia="仿宋_GB2312" w:cs="仿宋_GB2312"/>
          <w:i w:val="0"/>
          <w:iCs w:val="0"/>
          <w:caps w:val="0"/>
          <w:color w:val="333333"/>
          <w:spacing w:val="0"/>
          <w:kern w:val="0"/>
          <w:sz w:val="32"/>
          <w:szCs w:val="32"/>
          <w:shd w:val="clear" w:fill="FFFFFF"/>
          <w:lang w:val="en-US" w:eastAsia="zh-CN" w:bidi="ar"/>
        </w:rPr>
        <w:t>件，成功率</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100</w:t>
      </w:r>
      <w:r>
        <w:rPr>
          <w:rFonts w:hint="default" w:ascii="仿宋_GB2312" w:hAnsi="仿宋_GB2312" w:eastAsia="仿宋_GB2312" w:cs="仿宋_GB2312"/>
          <w:i w:val="0"/>
          <w:iCs w:val="0"/>
          <w:caps w:val="0"/>
          <w:color w:val="333333"/>
          <w:spacing w:val="0"/>
          <w:kern w:val="0"/>
          <w:sz w:val="32"/>
          <w:szCs w:val="32"/>
          <w:shd w:val="clear" w:fill="FFFFFF"/>
          <w:lang w:val="en-US" w:eastAsia="zh-CN" w:bidi="ar"/>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黑体" w:hAnsi="黑体" w:eastAsia="黑体" w:cs="黑体"/>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eastAsia" w:ascii="黑体" w:hAnsi="黑体" w:eastAsia="黑体" w:cs="黑体"/>
          <w:i w:val="0"/>
          <w:iCs w:val="0"/>
          <w:caps w:val="0"/>
          <w:color w:val="333333"/>
          <w:spacing w:val="0"/>
          <w:sz w:val="32"/>
          <w:szCs w:val="32"/>
          <w:shd w:val="clear" w:fill="FFFFFF"/>
          <w:lang w:val="en-US" w:eastAsia="zh-CN"/>
        </w:rPr>
        <w:t>三</w:t>
      </w:r>
      <w:r>
        <w:rPr>
          <w:rFonts w:hint="eastAsia" w:ascii="黑体" w:hAnsi="黑体" w:eastAsia="黑体" w:cs="黑体"/>
          <w:i w:val="0"/>
          <w:iCs w:val="0"/>
          <w:caps w:val="0"/>
          <w:color w:val="333333"/>
          <w:spacing w:val="0"/>
          <w:sz w:val="32"/>
          <w:szCs w:val="32"/>
          <w:shd w:val="clear" w:fill="FFFFFF"/>
        </w:rPr>
        <w:t>、202</w:t>
      </w:r>
      <w:r>
        <w:rPr>
          <w:rFonts w:hint="eastAsia" w:ascii="黑体" w:hAnsi="黑体" w:eastAsia="黑体" w:cs="黑体"/>
          <w:i w:val="0"/>
          <w:iCs w:val="0"/>
          <w:caps w:val="0"/>
          <w:color w:val="333333"/>
          <w:spacing w:val="0"/>
          <w:sz w:val="32"/>
          <w:szCs w:val="32"/>
          <w:shd w:val="clear" w:fill="FFFFFF"/>
          <w:lang w:val="en-US" w:eastAsia="zh-CN"/>
        </w:rPr>
        <w:t>3</w:t>
      </w:r>
      <w:r>
        <w:rPr>
          <w:rFonts w:hint="eastAsia" w:ascii="黑体" w:hAnsi="黑体" w:eastAsia="黑体" w:cs="黑体"/>
          <w:i w:val="0"/>
          <w:iCs w:val="0"/>
          <w:caps w:val="0"/>
          <w:color w:val="333333"/>
          <w:spacing w:val="0"/>
          <w:sz w:val="32"/>
          <w:szCs w:val="32"/>
          <w:shd w:val="clear" w:fill="FFFFFF"/>
        </w:rPr>
        <w:t>年度主要负责人履行推进法治建设第一责任人职责</w:t>
      </w:r>
      <w:r>
        <w:rPr>
          <w:rFonts w:hint="eastAsia" w:ascii="黑体" w:hAnsi="黑体" w:eastAsia="黑体" w:cs="黑体"/>
          <w:i w:val="0"/>
          <w:iCs w:val="0"/>
          <w:caps w:val="0"/>
          <w:color w:val="333333"/>
          <w:spacing w:val="0"/>
          <w:sz w:val="32"/>
          <w:szCs w:val="32"/>
          <w:shd w:val="clear" w:fill="FFFFFF"/>
          <w:lang w:eastAsia="zh-CN"/>
        </w:rPr>
        <w:t>，</w:t>
      </w:r>
      <w:r>
        <w:rPr>
          <w:rFonts w:hint="eastAsia" w:ascii="黑体" w:hAnsi="黑体" w:eastAsia="黑体" w:cs="黑体"/>
          <w:i w:val="0"/>
          <w:iCs w:val="0"/>
          <w:caps w:val="0"/>
          <w:color w:val="333333"/>
          <w:spacing w:val="0"/>
          <w:sz w:val="32"/>
          <w:szCs w:val="32"/>
          <w:shd w:val="clear" w:fill="FFFFFF"/>
        </w:rPr>
        <w:t>加强法治政府建设的有关情况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今年以来，按照区委、区政府的安排部署，区卫健委主要负责人严格落实《党政主要负责人履行推进法治建设第一责任人职责规定》等文件要求，深入学习贯彻落实习近平法治思想，坚持依法行政，全面推进法治医院建设。以落实“谁执法谁普法”责任制、努力提高全系统干部职工法治思维和依法办事能力，依法行政和依法管理水平持续提升，积极履行推进卫生健康法治建设第一责任人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sz w:val="32"/>
          <w:szCs w:val="32"/>
          <w:shd w:val="clear" w:fill="FFFFFF"/>
        </w:rPr>
        <w:t xml:space="preserve">  </w:t>
      </w: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eastAsia" w:ascii="楷体_GB2312" w:hAnsi="楷体_GB2312" w:eastAsia="楷体_GB2312" w:cs="楷体_GB2312"/>
          <w:color w:val="333333"/>
          <w:sz w:val="32"/>
          <w:szCs w:val="32"/>
          <w:shd w:val="clear" w:fill="FFFFFF"/>
          <w:lang w:val="en-US" w:eastAsia="zh-CN"/>
        </w:rPr>
        <w:t>（一）学习理论知识，坚持党的领导。</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坚持以习近平新时代中国特色社会主义思想为指导，深入贯彻落实习近平法治思想，全面落实党的二十大精神。增强法治意识，坚持用法治思维提升思想境界，坚持宪法法律至上，反对以言代法、以权压法。担任法治建设工作领导小组组长，切实履行推进法治建设第一责任人职责，把法治政府建设真正摆在全委工作的突出位置，与各项重点工作同部署、同推进、同督促、同考核、同奖惩。2023年以来多次主持召开会议学习《习近平法治思想》《习近平新时代中国特色社会主义思想专题摘编》等。带头落实党风廉政建设“一把手”责任，观看警示纪录片、讲党课树风纪，以实际行动为全体党员做出示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楷体_GB2312" w:hAnsi="楷体_GB2312" w:eastAsia="楷体_GB2312" w:cs="楷体_GB2312"/>
          <w:color w:val="333333"/>
          <w:sz w:val="32"/>
          <w:szCs w:val="32"/>
          <w:shd w:val="clear" w:fill="FFFFFF"/>
          <w:lang w:val="en-US" w:eastAsia="zh-CN"/>
        </w:rPr>
        <w:t>（二）推进重点工作，贯彻决策部署。</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坚决贯彻落实法治建设各项决策部署，发挥法治建设领导小组作用，组长、副组长、成员各司其职，全面做好领导小组的日常工作。工作中，委班子成员坚决贯彻落实各类相关文件精神，时刻做到找准职责，精准发力，全力推进全区卫生健康领域法治建设工作。将法治建设纳入全委年度工作计划，定期听取法治建设工作情况汇报，及时研究解决有关问题，对重大工作亲自部署、重大问题亲自过问、重点环节亲自协调、重点任务亲自督办。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楷体_GB2312" w:hAnsi="楷体_GB2312" w:eastAsia="楷体_GB2312" w:cs="楷体_GB2312"/>
          <w:color w:val="333333"/>
          <w:sz w:val="32"/>
          <w:szCs w:val="32"/>
          <w:shd w:val="clear" w:fill="FFFFFF"/>
          <w:lang w:val="en-US" w:eastAsia="zh-CN"/>
        </w:rPr>
        <w:t>（三）强化落实，公立医院法治建设不断推进。</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指导中站区人民医院对标对表《法治医院建设工作考核方案》要求，逐项落实落细各项任务，着力推进医疗机构法治建设工作的规范化、精细化。扎实推进清廉医院建设，持续推动全区医疗行业风气新转变。实施清廉医院建设三年计划，力争经过三年的努力，实现清廉医院建设100%全覆盖，将中站区人民医院打造成可推广、观摩的市级清廉医院创建行动示范单位，不断推进医院高质量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eastAsia" w:ascii="楷体_GB2312" w:hAnsi="楷体_GB2312" w:eastAsia="楷体_GB2312" w:cs="楷体_GB2312"/>
          <w:color w:val="333333"/>
          <w:sz w:val="32"/>
          <w:szCs w:val="32"/>
          <w:shd w:val="clear" w:fill="FFFFFF"/>
          <w:lang w:val="en-US" w:eastAsia="zh-CN"/>
        </w:rPr>
        <w:t>（四）重视法治宣传，营造良好氛围。</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利用“3·15”消费者权益保护日、5月份民法典宣传月、“12.4”国家宪法日等重点时间段做好卫生法律法规的宣传工作。结合监管职能，突出重点区域、重点内容，先后组织开展了“职业病防治宣传周”“食品安全宣传周”“母乳喂养周”“爱国卫生活动月”“防治出生缺陷日”等活动，共发放宣传资料50000余份、现场答疑和受理投诉举报等活动，大力推进“法律六进”活动，通过卫生安全宣传进社区、进农村、进学校、进工厂等形式，为辖区内的老年群体、学生群体、外来务工人员等送上一堂堂活泼生动的卫生安全知识科普讲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eastAsia" w:ascii="楷体_GB2312" w:hAnsi="楷体_GB2312" w:eastAsia="楷体_GB2312" w:cs="楷体_GB2312"/>
          <w:color w:val="333333"/>
          <w:sz w:val="32"/>
          <w:szCs w:val="32"/>
          <w:shd w:val="clear" w:fill="FFFFFF"/>
          <w:lang w:val="en-US" w:eastAsia="zh-CN"/>
        </w:rPr>
        <w:t>（五）积极学法用法，落实执法普法责任。</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组织全体干部职工学习《中华人民共和国民法典》，深入学习领会新精神，强化干部职工法治思维，提升依法行政水平和服务能力。组织卫健系统全体执法人员法律知识培训考试，将普法教育和依法治理工作纳入每年工作计划，按照工作计划，扎实开展各项依法治理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570"/>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楷体_GB2312" w:hAnsi="楷体_GB2312" w:eastAsia="楷体_GB2312" w:cs="楷体_GB2312"/>
          <w:color w:val="333333"/>
          <w:sz w:val="32"/>
          <w:szCs w:val="32"/>
          <w:shd w:val="clear" w:fill="FFFFFF"/>
          <w:lang w:val="en-US" w:eastAsia="zh-CN"/>
        </w:rPr>
        <w:t>（六）树立法治思维，增强执法能力。</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抓好政治理论学习，强化责任担当，改进工作作风，力戒形式主义、官僚主义，切实加强党风廉政建设，把纪律挺在前面，打造一支政治素质好、业务能力强的法治队伍。围绕卫生健康重点法律法规，突出卫生健康行政人员、执法人员、从业人员专题法治培训，不断更新知识储备，进一步增强工作主动性、预见性、专业性、创造性，切实发挥好法制人员参谋助手作用，推动全区卫生健康法治工作迈上新台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lang w:val="en-US" w:eastAsia="zh-CN"/>
        </w:rPr>
        <w:t>四</w:t>
      </w:r>
      <w:r>
        <w:rPr>
          <w:rFonts w:hint="eastAsia" w:ascii="黑体" w:hAnsi="黑体" w:eastAsia="黑体" w:cs="黑体"/>
          <w:i w:val="0"/>
          <w:iCs w:val="0"/>
          <w:caps w:val="0"/>
          <w:color w:val="333333"/>
          <w:spacing w:val="0"/>
          <w:sz w:val="32"/>
          <w:szCs w:val="32"/>
          <w:shd w:val="clear" w:fill="FFFFFF"/>
        </w:rPr>
        <w:t>、202</w:t>
      </w:r>
      <w:r>
        <w:rPr>
          <w:rFonts w:hint="eastAsia" w:ascii="黑体" w:hAnsi="黑体" w:eastAsia="黑体" w:cs="黑体"/>
          <w:i w:val="0"/>
          <w:iCs w:val="0"/>
          <w:caps w:val="0"/>
          <w:color w:val="333333"/>
          <w:spacing w:val="0"/>
          <w:sz w:val="32"/>
          <w:szCs w:val="32"/>
          <w:shd w:val="clear" w:fill="FFFFFF"/>
          <w:lang w:val="en-US" w:eastAsia="zh-CN"/>
        </w:rPr>
        <w:t>3</w:t>
      </w:r>
      <w:r>
        <w:rPr>
          <w:rFonts w:hint="eastAsia" w:ascii="黑体" w:hAnsi="黑体" w:eastAsia="黑体" w:cs="黑体"/>
          <w:i w:val="0"/>
          <w:iCs w:val="0"/>
          <w:caps w:val="0"/>
          <w:color w:val="333333"/>
          <w:spacing w:val="0"/>
          <w:sz w:val="32"/>
          <w:szCs w:val="32"/>
          <w:shd w:val="clear" w:fill="FFFFFF"/>
        </w:rPr>
        <w:t>年度推进法治政府建设存在的不足和原因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320" w:firstLineChars="100"/>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sz w:val="32"/>
          <w:szCs w:val="32"/>
          <w:shd w:val="clear" w:fill="FFFFFF"/>
        </w:rPr>
        <w:t xml:space="preserve">  </w:t>
      </w:r>
      <w:r>
        <w:rPr>
          <w:rFonts w:hint="eastAsia" w:ascii="楷体_GB2312" w:hAnsi="楷体_GB2312" w:eastAsia="楷体_GB2312" w:cs="楷体_GB2312"/>
          <w:color w:val="333333"/>
          <w:sz w:val="32"/>
          <w:szCs w:val="32"/>
          <w:shd w:val="clear" w:fill="FFFFFF"/>
          <w:lang w:val="en-US" w:eastAsia="zh-CN"/>
        </w:rPr>
        <w:t>（一）执法培训还需进一步加强。</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开展全体执法人员业务知识培训较少，基层执法人员培训机会较少，培训知识面还需进一步拓宽。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sz w:val="32"/>
          <w:szCs w:val="32"/>
          <w:shd w:val="clear" w:fill="FFFFFF"/>
        </w:rPr>
        <w:t xml:space="preserve">  </w:t>
      </w: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eastAsia" w:ascii="楷体_GB2312" w:hAnsi="楷体_GB2312" w:eastAsia="楷体_GB2312" w:cs="楷体_GB2312"/>
          <w:color w:val="333333"/>
          <w:sz w:val="32"/>
          <w:szCs w:val="32"/>
          <w:shd w:val="clear" w:fill="FFFFFF"/>
          <w:lang w:val="en-US" w:eastAsia="zh-CN"/>
        </w:rPr>
        <w:t>（二）普法工作还需加大力度。</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普法方式需进一步创新，普法的方式传统、单一，往往只是通过培训会、发放宣传材料等传统方式进行宣传，利用互联网等媒体多渠道宣传还不够。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 w:hAnsi="仿宋" w:eastAsia="仿宋" w:cs="仿宋"/>
          <w:i w:val="0"/>
          <w:iCs w:val="0"/>
          <w:caps w:val="0"/>
          <w:color w:val="333333"/>
          <w:spacing w:val="0"/>
          <w:sz w:val="32"/>
          <w:szCs w:val="32"/>
          <w:shd w:val="clear" w:fill="FFFFFF"/>
        </w:rPr>
      </w:pPr>
      <w:r>
        <w:rPr>
          <w:rFonts w:hint="eastAsia" w:ascii="楷体" w:hAnsi="楷体" w:eastAsia="楷体" w:cs="楷体"/>
          <w:b w:val="0"/>
          <w:bCs w:val="0"/>
          <w:i w:val="0"/>
          <w:iCs w:val="0"/>
          <w:caps w:val="0"/>
          <w:color w:val="333333"/>
          <w:spacing w:val="0"/>
          <w:sz w:val="32"/>
          <w:szCs w:val="32"/>
          <w:shd w:val="clear" w:fill="FFFFFF"/>
        </w:rPr>
        <w:t> </w:t>
      </w:r>
      <w:r>
        <w:rPr>
          <w:rFonts w:hint="eastAsia" w:ascii="楷体" w:hAnsi="楷体" w:eastAsia="楷体" w:cs="楷体"/>
          <w:b w:val="0"/>
          <w:bCs w:val="0"/>
          <w:i w:val="0"/>
          <w:iCs w:val="0"/>
          <w:caps w:val="0"/>
          <w:color w:val="333333"/>
          <w:spacing w:val="0"/>
          <w:sz w:val="32"/>
          <w:szCs w:val="32"/>
          <w:shd w:val="clear" w:fill="FFFFFF"/>
          <w:lang w:val="en-US" w:eastAsia="zh-CN"/>
        </w:rPr>
        <w:t xml:space="preserve"> </w:t>
      </w:r>
      <w:r>
        <w:rPr>
          <w:rFonts w:hint="eastAsia" w:ascii="楷体" w:hAnsi="楷体" w:eastAsia="楷体" w:cs="楷体"/>
          <w:b w:val="0"/>
          <w:bCs w:val="0"/>
          <w:i w:val="0"/>
          <w:iCs w:val="0"/>
          <w:caps w:val="0"/>
          <w:color w:val="333333"/>
          <w:spacing w:val="0"/>
          <w:sz w:val="32"/>
          <w:szCs w:val="32"/>
          <w:shd w:val="clear" w:fill="FFFFFF"/>
        </w:rPr>
        <w:t xml:space="preserve"> </w:t>
      </w:r>
      <w:r>
        <w:rPr>
          <w:rFonts w:hint="eastAsia" w:ascii="楷体" w:hAnsi="楷体" w:eastAsia="楷体" w:cs="楷体"/>
          <w:b w:val="0"/>
          <w:bCs w:val="0"/>
          <w:i w:val="0"/>
          <w:iCs w:val="0"/>
          <w:caps w:val="0"/>
          <w:color w:val="333333"/>
          <w:spacing w:val="0"/>
          <w:sz w:val="32"/>
          <w:szCs w:val="32"/>
          <w:shd w:val="clear" w:fill="FFFFFF"/>
          <w:lang w:val="en-US" w:eastAsia="zh-CN"/>
        </w:rPr>
        <w:t xml:space="preserve"> </w:t>
      </w:r>
      <w:r>
        <w:rPr>
          <w:rFonts w:hint="eastAsia" w:ascii="楷体_GB2312" w:hAnsi="楷体_GB2312" w:eastAsia="楷体_GB2312" w:cs="楷体_GB2312"/>
          <w:color w:val="333333"/>
          <w:sz w:val="32"/>
          <w:szCs w:val="32"/>
          <w:shd w:val="clear" w:fill="FFFFFF"/>
          <w:lang w:val="en-US" w:eastAsia="zh-CN"/>
        </w:rPr>
        <w:t>（三）部分领域联合执法力度需加强。</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在医疗广告等领域，需卫生、市场监管、公安等多部门联合执法，综合施治，存在部门联合执法力度不够，综合执法力度需进一步加大。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黑体" w:hAnsi="黑体" w:eastAsia="黑体" w:cs="黑体"/>
          <w:i w:val="0"/>
          <w:iCs w:val="0"/>
          <w:caps w:val="0"/>
          <w:color w:val="333333"/>
          <w:spacing w:val="0"/>
          <w:sz w:val="32"/>
          <w:szCs w:val="32"/>
        </w:rPr>
      </w:pPr>
      <w:r>
        <w:rPr>
          <w:rFonts w:hint="eastAsia" w:ascii="黑体" w:hAnsi="黑体" w:eastAsia="黑体" w:cs="黑体"/>
          <w:i w:val="0"/>
          <w:iCs w:val="0"/>
          <w:caps w:val="0"/>
          <w:color w:val="333333"/>
          <w:spacing w:val="0"/>
          <w:sz w:val="32"/>
          <w:szCs w:val="32"/>
          <w:shd w:val="clear" w:fill="FFFFFF"/>
        </w:rPr>
        <w:t>   </w:t>
      </w:r>
      <w:r>
        <w:rPr>
          <w:rFonts w:hint="eastAsia" w:ascii="黑体" w:hAnsi="黑体" w:eastAsia="黑体" w:cs="黑体"/>
          <w:i w:val="0"/>
          <w:iCs w:val="0"/>
          <w:caps w:val="0"/>
          <w:color w:val="333333"/>
          <w:spacing w:val="0"/>
          <w:sz w:val="32"/>
          <w:szCs w:val="32"/>
          <w:shd w:val="clear" w:fill="FFFFFF"/>
          <w:lang w:val="en-US" w:eastAsia="zh-CN"/>
        </w:rPr>
        <w:t xml:space="preserve">  五</w:t>
      </w:r>
      <w:r>
        <w:rPr>
          <w:rFonts w:hint="eastAsia" w:ascii="黑体" w:hAnsi="黑体" w:eastAsia="黑体" w:cs="黑体"/>
          <w:i w:val="0"/>
          <w:iCs w:val="0"/>
          <w:caps w:val="0"/>
          <w:color w:val="333333"/>
          <w:spacing w:val="0"/>
          <w:sz w:val="32"/>
          <w:szCs w:val="32"/>
          <w:shd w:val="clear" w:fill="FFFFFF"/>
        </w:rPr>
        <w:t>、202</w:t>
      </w:r>
      <w:r>
        <w:rPr>
          <w:rFonts w:hint="eastAsia" w:ascii="黑体" w:hAnsi="黑体" w:eastAsia="黑体" w:cs="黑体"/>
          <w:i w:val="0"/>
          <w:iCs w:val="0"/>
          <w:caps w:val="0"/>
          <w:color w:val="333333"/>
          <w:spacing w:val="0"/>
          <w:sz w:val="32"/>
          <w:szCs w:val="32"/>
          <w:shd w:val="clear" w:fill="FFFFFF"/>
          <w:lang w:val="en-US" w:eastAsia="zh-CN"/>
        </w:rPr>
        <w:t>4</w:t>
      </w:r>
      <w:r>
        <w:rPr>
          <w:rFonts w:hint="eastAsia" w:ascii="黑体" w:hAnsi="黑体" w:eastAsia="黑体" w:cs="黑体"/>
          <w:i w:val="0"/>
          <w:iCs w:val="0"/>
          <w:caps w:val="0"/>
          <w:color w:val="333333"/>
          <w:spacing w:val="0"/>
          <w:sz w:val="32"/>
          <w:szCs w:val="32"/>
          <w:shd w:val="clear" w:fill="FFFFFF"/>
        </w:rPr>
        <w:t>年推进法治政府建设的主要安排</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楷体_GB2312" w:hAnsi="楷体_GB2312" w:eastAsia="楷体_GB2312" w:cs="楷体_GB2312"/>
          <w:color w:val="333333"/>
          <w:sz w:val="32"/>
          <w:szCs w:val="32"/>
          <w:shd w:val="clear" w:fill="FFFFFF"/>
          <w:lang w:val="en-US" w:eastAsia="zh-CN"/>
        </w:rPr>
        <w:t>    （一）全面履行卫生监管职责。</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深入开展卫生法律法规落实情况监督检查，推行“双随机、一公开”监督机制，推动法律规定落到实处。落实属地管理责任，实现所有监督对象、监管项目全覆盖。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eastAsia" w:ascii="楷体_GB2312" w:hAnsi="楷体_GB2312" w:eastAsia="楷体_GB2312" w:cs="楷体_GB2312"/>
          <w:color w:val="333333"/>
          <w:sz w:val="32"/>
          <w:szCs w:val="32"/>
          <w:shd w:val="clear" w:fill="FFFFFF"/>
          <w:lang w:val="en-US" w:eastAsia="zh-CN"/>
        </w:rPr>
        <w:t>（二）不断加大执法力度。</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规范卫生综合行政监督和行政处罚程序，建立多部门联合执法体系，进一步细化执法流程，明确执法步骤、环节和时限，提高监管的规范性。坚持有案必立、有立必办、有办必果，严格落实行政处罚裁量权适用规则和裁量基准，加大对无证行医和非法医疗美容的查处力度，保障群众就医安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eastAsia" w:ascii="楷体_GB2312" w:hAnsi="楷体_GB2312" w:eastAsia="楷体_GB2312" w:cs="楷体_GB2312"/>
          <w:color w:val="333333"/>
          <w:sz w:val="32"/>
          <w:szCs w:val="32"/>
          <w:shd w:val="clear" w:fill="FFFFFF"/>
          <w:lang w:val="en-US" w:eastAsia="zh-CN"/>
        </w:rPr>
        <w:t xml:space="preserve"> （三）加快执法领域信息化建设。</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加快推进监督执法信息化建设，确保监管过程和执法流程基本实现网上办理，建立执法信息公示制度，执法效率和规范化水平全面提升。积极推行“线上监管”工作模式，回应社会诉求和百姓意愿，不断提升服务质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eastAsia" w:ascii="楷体_GB2312" w:hAnsi="楷体_GB2312" w:eastAsia="楷体_GB2312" w:cs="楷体_GB2312"/>
          <w:color w:val="333333"/>
          <w:sz w:val="32"/>
          <w:szCs w:val="32"/>
          <w:shd w:val="clear" w:fill="FFFFFF"/>
          <w:lang w:val="en-US" w:eastAsia="zh-CN"/>
        </w:rPr>
        <w:t xml:space="preserve">  （四）深入开展普法教育。</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深入学习党的二十大精神和习近平总书记关于全面依法治国的重要论述，坚持学习和宣传宪法、行政诉讼法、卫生健康领域法律法规等。利用党组中心组扩大会议、干部职工会议、医疗机构会议等形式，学习卫生健康法律知识，落实卫健系统普法依法治理工作各项任务。通过开展法律法规和业务知识培训，全面开展法律业务知识学习和遵纪守法教育。不断充实执法队伍，提高执法人员的法律知识水平，增强法律意识和法治观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eastAsia" w:ascii="楷体" w:hAnsi="楷体" w:eastAsia="楷体" w:cs="楷体"/>
          <w:i w:val="0"/>
          <w:iCs w:val="0"/>
          <w:caps w:val="0"/>
          <w:color w:val="333333"/>
          <w:spacing w:val="0"/>
          <w:sz w:val="32"/>
          <w:szCs w:val="32"/>
          <w:shd w:val="clear" w:fill="FFFFFF"/>
          <w:lang w:val="en-US" w:eastAsia="zh-CN"/>
        </w:rPr>
        <w:t xml:space="preserve"> </w:t>
      </w:r>
      <w:r>
        <w:rPr>
          <w:rFonts w:hint="eastAsia" w:ascii="楷体_GB2312" w:hAnsi="楷体_GB2312" w:eastAsia="楷体_GB2312" w:cs="楷体_GB2312"/>
          <w:i w:val="0"/>
          <w:iCs w:val="0"/>
          <w:caps w:val="0"/>
          <w:color w:val="333333"/>
          <w:spacing w:val="0"/>
          <w:sz w:val="32"/>
          <w:szCs w:val="32"/>
          <w:shd w:val="clear" w:fill="FFFFFF"/>
        </w:rPr>
        <w:t>（五）不断完善制度体系。</w:t>
      </w: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进一步完善依法行政考核制度，将法治建设纳入领导干部综合考核评价体系，把建设成效作为衡量领导干部工作的重要内容，并适时组织培训考试检验成果。进一步严格规范性文件管理，做好规范性文件审查工作。进一步完善行政执法程序。全面落实行政执法公示制度、执法全过程记录制度、重大执法决定法制审核制度，严格规范公正文明执法，提升依法行政工作水平，切实维护人民群众合法权益，为推进卫生健康法治建设奠定坚实基础。</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i w:val="0"/>
          <w:iCs w:val="0"/>
          <w:caps w:val="0"/>
          <w:color w:val="333333"/>
          <w:spacing w:val="0"/>
          <w:sz w:val="32"/>
          <w:szCs w:val="32"/>
          <w:shd w:val="clear" w:fill="FFFFFF"/>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0MTc3YjMwM2E3NjRjYTEwOTcwMTIzYzA1YjEyNWUifQ=="/>
  </w:docVars>
  <w:rsids>
    <w:rsidRoot w:val="4899155A"/>
    <w:rsid w:val="08B7091B"/>
    <w:rsid w:val="08C42BD5"/>
    <w:rsid w:val="09F212DF"/>
    <w:rsid w:val="0AC32DE1"/>
    <w:rsid w:val="0D2961AA"/>
    <w:rsid w:val="1263061B"/>
    <w:rsid w:val="170C0C2F"/>
    <w:rsid w:val="1824372C"/>
    <w:rsid w:val="1B467100"/>
    <w:rsid w:val="1E982579"/>
    <w:rsid w:val="31597E1B"/>
    <w:rsid w:val="34390DBD"/>
    <w:rsid w:val="36B51E55"/>
    <w:rsid w:val="4162683B"/>
    <w:rsid w:val="45D0735D"/>
    <w:rsid w:val="4899155A"/>
    <w:rsid w:val="4AC9786B"/>
    <w:rsid w:val="4F9F6B75"/>
    <w:rsid w:val="627467EF"/>
    <w:rsid w:val="650137F0"/>
    <w:rsid w:val="6A290082"/>
    <w:rsid w:val="6E9E18F4"/>
    <w:rsid w:val="6F482656"/>
    <w:rsid w:val="6FAE2E98"/>
    <w:rsid w:val="74AE2166"/>
    <w:rsid w:val="7B8D6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3662</Words>
  <Characters>3684</Characters>
  <Lines>0</Lines>
  <Paragraphs>0</Paragraphs>
  <TotalTime>5</TotalTime>
  <ScaleCrop>false</ScaleCrop>
  <LinksUpToDate>false</LinksUpToDate>
  <CharactersWithSpaces>3755</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2023-02-10T08:37:00Z</dcterms:created>
  <dc:creator>a</dc:creator>
  <cp:lastModifiedBy>zfb001</cp:lastModifiedBy>
  <dcterms:modified xsi:type="dcterms:W3CDTF">2024-04-11T15:54:14Z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A195FBDFB9854C50B867E51344DD14C8_13</vt:lpwstr>
  </property>
</Properties>
</file>