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0" w:firstLineChars="0"/>
        <w:jc w:val="center"/>
        <w:textAlignment w:val="auto"/>
        <w:rPr>
          <w:rFonts w:hint="eastAsia" w:ascii="方正小标宋简体" w:eastAsia="方正小标宋简体"/>
          <w:b w:val="0"/>
          <w:bCs w:val="0"/>
          <w:sz w:val="44"/>
          <w:szCs w:val="44"/>
          <w:highlight w:val="none"/>
          <w:lang w:val="en-US" w:eastAsia="zh-CN"/>
        </w:rPr>
      </w:pPr>
      <w:r>
        <w:rPr>
          <w:rFonts w:hint="eastAsia" w:ascii="方正小标宋简体" w:eastAsia="方正小标宋简体"/>
          <w:b w:val="0"/>
          <w:bCs w:val="0"/>
          <w:sz w:val="44"/>
          <w:szCs w:val="44"/>
          <w:highlight w:val="none"/>
          <w:lang w:val="en-US" w:eastAsia="zh-CN"/>
        </w:rPr>
        <w:t>中站区司法局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0" w:firstLineChars="0"/>
        <w:jc w:val="center"/>
        <w:textAlignment w:val="auto"/>
        <w:rPr>
          <w:rFonts w:hint="eastAsia" w:ascii="方正小标宋简体" w:eastAsia="方正小标宋简体"/>
          <w:b w:val="0"/>
          <w:bCs w:val="0"/>
          <w:sz w:val="44"/>
          <w:szCs w:val="44"/>
          <w:highlight w:val="none"/>
          <w:lang w:eastAsia="zh-CN"/>
        </w:rPr>
      </w:pPr>
      <w:r>
        <w:rPr>
          <w:rFonts w:hint="eastAsia" w:ascii="方正小标宋简体" w:eastAsia="方正小标宋简体"/>
          <w:b w:val="0"/>
          <w:bCs w:val="0"/>
          <w:sz w:val="44"/>
          <w:szCs w:val="44"/>
          <w:highlight w:val="none"/>
          <w:lang w:eastAsia="zh-CN"/>
        </w:rPr>
        <w:t>关于</w:t>
      </w:r>
      <w:r>
        <w:rPr>
          <w:rFonts w:hint="eastAsia" w:ascii="方正小标宋简体" w:eastAsia="方正小标宋简体"/>
          <w:b w:val="0"/>
          <w:bCs w:val="0"/>
          <w:sz w:val="44"/>
          <w:szCs w:val="44"/>
          <w:highlight w:val="none"/>
          <w:lang w:val="en-US" w:eastAsia="zh-CN"/>
        </w:rPr>
        <w:t>2023年度</w:t>
      </w:r>
      <w:r>
        <w:rPr>
          <w:rFonts w:hint="eastAsia" w:ascii="方正小标宋简体" w:eastAsia="方正小标宋简体"/>
          <w:b w:val="0"/>
          <w:bCs w:val="0"/>
          <w:sz w:val="44"/>
          <w:szCs w:val="44"/>
          <w:highlight w:val="none"/>
          <w:lang w:eastAsia="zh-CN"/>
        </w:rPr>
        <w:t>法治政府建设</w:t>
      </w:r>
      <w:r>
        <w:rPr>
          <w:rFonts w:hint="eastAsia" w:ascii="方正小标宋简体" w:eastAsia="方正小标宋简体"/>
          <w:b w:val="0"/>
          <w:bCs w:val="0"/>
          <w:sz w:val="44"/>
          <w:szCs w:val="44"/>
          <w:highlight w:val="none"/>
        </w:rPr>
        <w:t>工作</w:t>
      </w:r>
      <w:r>
        <w:rPr>
          <w:rFonts w:hint="eastAsia" w:ascii="方正小标宋简体" w:eastAsia="方正小标宋简体"/>
          <w:b w:val="0"/>
          <w:bCs w:val="0"/>
          <w:sz w:val="44"/>
          <w:szCs w:val="44"/>
          <w:highlight w:val="none"/>
          <w:lang w:eastAsia="zh-CN"/>
        </w:rPr>
        <w:t>情况的报告</w:t>
      </w:r>
    </w:p>
    <w:p>
      <w:pPr>
        <w:pStyle w:val="5"/>
        <w:keepNext w:val="0"/>
        <w:keepLines w:val="0"/>
        <w:pageBreakBefore w:val="0"/>
        <w:widowControl w:val="0"/>
        <w:kinsoku/>
        <w:wordWrap/>
        <w:overflowPunct/>
        <w:topLinePunct w:val="0"/>
        <w:autoSpaceDE/>
        <w:autoSpaceDN/>
        <w:bidi w:val="0"/>
        <w:adjustRightInd w:val="0"/>
        <w:snapToGrid w:val="0"/>
        <w:spacing w:after="0" w:line="570" w:lineRule="exact"/>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cs="仿宋_GB2312"/>
          <w:lang w:val="en-US" w:eastAsia="zh-CN"/>
        </w:rPr>
      </w:pPr>
      <w:r>
        <w:rPr>
          <w:rFonts w:hint="eastAsia" w:cs="仿宋_GB2312"/>
          <w:lang w:val="en-US" w:eastAsia="zh-CN"/>
        </w:rPr>
        <w:t>2023年，中站区司法局在区委、区政府的正确领导下，坚持以习近平新时代中国特色社会主义思想为指导，全面贯彻落实习近平法治思想，深入学习贯彻党的二十大精神，紧紧围绕区委、区政府中心工作，认真履行司法行政部门职能职责，努力提供优质法律服务，为促进全区经济社会平稳健康发展提供了坚实的法治保障。</w:t>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eastAsia" w:ascii="黑体" w:hAnsi="黑体" w:eastAsia="黑体" w:cs="黑体"/>
          <w:lang w:eastAsia="zh-CN"/>
        </w:rPr>
      </w:pPr>
      <w:r>
        <w:rPr>
          <w:rFonts w:hint="eastAsia" w:ascii="黑体" w:hAnsi="黑体" w:eastAsia="黑体" w:cs="黑体"/>
          <w:lang w:eastAsia="zh-CN"/>
        </w:rPr>
        <w:t>一、主要举措和成效</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（一）统筹引领，开创依法治区新局面</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bCs/>
          <w:color w:val="auto"/>
          <w:sz w:val="32"/>
          <w:szCs w:val="32"/>
          <w:u w:val="none"/>
          <w:lang w:val="en-US" w:eastAsia="zh-CN"/>
        </w:rPr>
        <w:t>抓谋划</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组织召开区委全面依法治区委员会全体会议，审议</w:t>
      </w:r>
      <w:r>
        <w:rPr>
          <w:rFonts w:hint="eastAsia" w:ascii="仿宋_GB2312" w:hAnsi="仿宋_GB2312" w:eastAsia="仿宋_GB2312" w:cs="仿宋_GB2312"/>
          <w:color w:val="auto"/>
          <w:kern w:val="2"/>
          <w:sz w:val="32"/>
          <w:szCs w:val="32"/>
          <w:lang w:val="en-US" w:eastAsia="zh-CN" w:bidi="ar-SA"/>
        </w:rPr>
        <w:t>下发《建设更高水平的法治中站实施方案》，进一步明确各单位职责分工，扎实推动法治建设工作落地见效。</w:t>
      </w:r>
      <w:r>
        <w:rPr>
          <w:rFonts w:hint="eastAsia" w:ascii="仿宋_GB2312" w:hAnsi="仿宋_GB2312" w:eastAsia="仿宋_GB2312" w:cs="仿宋_GB2312"/>
          <w:b w:val="0"/>
          <w:bCs w:val="0"/>
          <w:color w:val="auto"/>
          <w:sz w:val="32"/>
          <w:szCs w:val="32"/>
          <w:highlight w:val="none"/>
          <w:lang w:eastAsia="zh-CN" w:bidi="ar-SA"/>
        </w:rPr>
        <w:t>今年以来，共组织召开依法治区委员会及协调小组会议</w:t>
      </w:r>
      <w:r>
        <w:rPr>
          <w:rFonts w:hint="eastAsia" w:ascii="仿宋_GB2312" w:hAnsi="仿宋_GB2312" w:eastAsia="仿宋_GB2312" w:cs="仿宋_GB2312"/>
          <w:b w:val="0"/>
          <w:bCs w:val="0"/>
          <w:color w:val="auto"/>
          <w:sz w:val="32"/>
          <w:szCs w:val="32"/>
          <w:highlight w:val="none"/>
          <w:lang w:val="en-US" w:eastAsia="zh-CN" w:bidi="ar-SA"/>
        </w:rPr>
        <w:t>9次。</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bCs/>
          <w:color w:val="auto"/>
          <w:sz w:val="32"/>
          <w:szCs w:val="32"/>
          <w:u w:val="none"/>
          <w:lang w:val="en-US" w:eastAsia="zh-CN"/>
        </w:rPr>
        <w:t>抓机制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出台《中站区全面依法治区工作联络员工作制度》，</w:t>
      </w:r>
      <w:r>
        <w:rPr>
          <w:rFonts w:hint="eastAsia" w:ascii="仿宋_GB2312" w:hAnsi="仿宋_GB2312" w:eastAsia="仿宋_GB2312" w:cs="仿宋_GB2312"/>
          <w:b w:val="0"/>
          <w:bCs w:val="0"/>
          <w:color w:val="auto"/>
          <w:kern w:val="2"/>
          <w:sz w:val="32"/>
          <w:szCs w:val="32"/>
          <w:highlight w:val="none"/>
          <w:lang w:val="en-US" w:eastAsia="zh-CN" w:bidi="ar-SA"/>
        </w:rPr>
        <w:t>扎</w:t>
      </w:r>
      <w:r>
        <w:rPr>
          <w:rFonts w:hint="eastAsia" w:ascii="仿宋_GB2312" w:hAnsi="仿宋_GB2312" w:eastAsia="仿宋_GB2312" w:cs="仿宋_GB2312"/>
          <w:color w:val="auto"/>
          <w:kern w:val="2"/>
          <w:sz w:val="32"/>
          <w:szCs w:val="32"/>
          <w:highlight w:val="none"/>
          <w:lang w:val="en-US" w:eastAsia="zh-CN" w:bidi="ar-SA"/>
        </w:rPr>
        <w:t>实推进全区法治建设议事协调机构实体化运行，定期召开区委全面依法治区委员会司法协调小组、普法守法协调小组和委员会办公室会议，对全区法治建设进行指导和规范，</w:t>
      </w:r>
      <w:r>
        <w:rPr>
          <w:rFonts w:hint="eastAsia" w:ascii="仿宋_GB2312" w:hAnsi="仿宋_GB2312" w:eastAsia="仿宋_GB2312" w:cs="仿宋_GB2312"/>
          <w:color w:val="auto"/>
          <w:kern w:val="2"/>
          <w:sz w:val="32"/>
          <w:szCs w:val="32"/>
          <w:lang w:val="en-US" w:eastAsia="zh-CN" w:bidi="ar-SA"/>
        </w:rPr>
        <w:t>更好推进全面依法治区各项任务落地落实</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bCs/>
          <w:color w:val="auto"/>
          <w:sz w:val="32"/>
          <w:szCs w:val="32"/>
          <w:lang w:val="en-US" w:eastAsia="zh-CN"/>
        </w:rPr>
        <w:t>抓督查。</w:t>
      </w:r>
      <w:r>
        <w:rPr>
          <w:rFonts w:hint="eastAsia" w:ascii="仿宋_GB2312" w:hAnsi="仿宋_GB2312" w:eastAsia="仿宋_GB2312" w:cs="仿宋_GB2312"/>
          <w:color w:val="auto"/>
          <w:kern w:val="2"/>
          <w:sz w:val="32"/>
          <w:szCs w:val="32"/>
          <w:lang w:val="en-US" w:eastAsia="zh-CN" w:bidi="ar-SA"/>
        </w:rPr>
        <w:t>与区委巡察办相结合，将法治建设作为区委巡察重点内容，对</w:t>
      </w:r>
      <w:r>
        <w:rPr>
          <w:rFonts w:hint="eastAsia" w:ascii="仿宋_GB2312" w:hAnsi="仿宋_GB2312" w:eastAsia="仿宋_GB2312" w:cs="仿宋_GB2312"/>
          <w:b w:val="0"/>
          <w:bCs w:val="0"/>
          <w:color w:val="auto"/>
          <w:sz w:val="32"/>
          <w:szCs w:val="32"/>
          <w:lang w:val="en-US" w:eastAsia="zh-CN"/>
        </w:rPr>
        <w:t>2批13家单位</w:t>
      </w:r>
      <w:r>
        <w:rPr>
          <w:rFonts w:hint="eastAsia" w:ascii="仿宋_GB2312" w:hAnsi="仿宋_GB2312" w:eastAsia="仿宋_GB2312" w:cs="仿宋_GB2312"/>
          <w:color w:val="auto"/>
          <w:kern w:val="2"/>
          <w:sz w:val="32"/>
          <w:szCs w:val="32"/>
          <w:lang w:val="en-US" w:eastAsia="zh-CN" w:bidi="ar-SA"/>
        </w:rPr>
        <w:t>法治建设工作情况进行全面巡察，进一步提升全区各单位对法治建设重视程度，为深入推进法治建设提供了强力保障。</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bCs/>
          <w:color w:val="auto"/>
          <w:sz w:val="32"/>
          <w:szCs w:val="32"/>
          <w:lang w:val="en-US" w:eastAsia="zh-CN"/>
        </w:rPr>
        <w:t>抓落实。</w:t>
      </w:r>
      <w:r>
        <w:rPr>
          <w:rFonts w:hint="eastAsia" w:ascii="仿宋_GB2312" w:hAnsi="仿宋_GB2312" w:eastAsia="仿宋_GB2312" w:cs="仿宋_GB2312"/>
          <w:b w:val="0"/>
          <w:bCs w:val="0"/>
          <w:color w:val="auto"/>
          <w:sz w:val="32"/>
          <w:szCs w:val="32"/>
          <w:lang w:val="en-US" w:eastAsia="zh-CN"/>
        </w:rPr>
        <w:t>组</w:t>
      </w:r>
      <w:r>
        <w:rPr>
          <w:rFonts w:hint="eastAsia" w:ascii="仿宋_GB2312" w:hAnsi="仿宋_GB2312" w:eastAsia="仿宋_GB2312" w:cs="仿宋_GB2312"/>
          <w:color w:val="auto"/>
          <w:kern w:val="2"/>
          <w:sz w:val="32"/>
          <w:szCs w:val="32"/>
          <w:lang w:val="en-US" w:eastAsia="zh-CN" w:bidi="ar-SA"/>
        </w:rPr>
        <w:t>织召开“八五”普法中期评估验收部署会，促进各单位按照既定目标和特定措施，查漏补缺、固强补弱，推动“八五”普法工作深入开展</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五是抓效果。</w:t>
      </w:r>
      <w:r>
        <w:rPr>
          <w:rFonts w:hint="eastAsia" w:ascii="仿宋_GB2312" w:hAnsi="仿宋_GB2312" w:eastAsia="仿宋_GB2312" w:cs="仿宋_GB2312"/>
          <w:b w:val="0"/>
          <w:bCs w:val="0"/>
          <w:color w:val="auto"/>
          <w:kern w:val="2"/>
          <w:sz w:val="32"/>
          <w:szCs w:val="32"/>
          <w:lang w:val="en-US" w:eastAsia="zh-CN" w:bidi="ar-SA"/>
        </w:rPr>
        <w:t>组织全区政府部门、街道办事处主要负责人领导干部70余人参加2023年法律知识考试和依法行政能力测试，以考促学，进一步增强我区领导干部依法行政、公正司法和带头学法守法用法意识。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（二）提质增效</w:t>
      </w:r>
      <w:r>
        <w:rPr>
          <w:rFonts w:hint="eastAsia" w:ascii="楷体_GB2312" w:hAnsi="楷体_GB2312" w:eastAsia="楷体_GB2312" w:cs="楷体_GB2312"/>
          <w:color w:val="auto"/>
          <w:sz w:val="32"/>
          <w:szCs w:val="32"/>
          <w:lang w:val="en-US" w:eastAsia="zh-CN"/>
        </w:rPr>
        <w:t>，书写法治政府新答卷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lang w:val="en-US" w:eastAsia="zh-CN"/>
        </w:rPr>
        <w:t>是不断发挥引领作用。</w:t>
      </w:r>
      <w:r>
        <w:rPr>
          <w:rFonts w:hint="eastAsia" w:ascii="仿宋_GB2312" w:hAnsi="仿宋_GB2312" w:eastAsia="仿宋_GB2312" w:cs="仿宋_GB2312"/>
          <w:b w:val="0"/>
          <w:bCs w:val="0"/>
          <w:color w:val="auto"/>
          <w:kern w:val="2"/>
          <w:sz w:val="32"/>
          <w:szCs w:val="32"/>
          <w:lang w:val="en-US" w:eastAsia="zh-CN" w:bidi="ar-SA"/>
        </w:rPr>
        <w:t>将习近平法治思想作为开展法治政府建设学习的第一议题，强化法治政府建设顶层设计，</w:t>
      </w:r>
      <w:r>
        <w:rPr>
          <w:rFonts w:hint="eastAsia" w:ascii="仿宋_GB2312" w:hAnsi="仿宋_GB2312" w:eastAsia="仿宋_GB2312" w:cs="仿宋_GB2312"/>
          <w:b w:val="0"/>
          <w:bCs w:val="0"/>
          <w:color w:val="auto"/>
          <w:sz w:val="32"/>
          <w:szCs w:val="32"/>
          <w:lang w:val="en-US" w:eastAsia="zh-CN"/>
        </w:rPr>
        <w:t>坚持把法治政府建设纳入全区经济社会发展总体规划和年度工作计划。区政府常务会定期听取工作汇报，及时研究解决有关重大问题，为推进法治政府建设提供了有力保障。</w:t>
      </w:r>
      <w:r>
        <w:rPr>
          <w:rFonts w:hint="eastAsia" w:ascii="仿宋_GB2312" w:hAnsi="仿宋_GB2312" w:eastAsia="仿宋_GB2312" w:cs="仿宋_GB2312"/>
          <w:b/>
          <w:bCs/>
          <w:color w:val="auto"/>
          <w:kern w:val="2"/>
          <w:sz w:val="32"/>
          <w:szCs w:val="32"/>
          <w:lang w:val="en-US" w:eastAsia="zh-CN" w:bidi="ar-SA"/>
        </w:rPr>
        <w:t>二是推进“</w:t>
      </w:r>
      <w:r>
        <w:rPr>
          <w:rFonts w:hint="eastAsia" w:ascii="仿宋_GB2312" w:hAnsi="仿宋_GB2312" w:eastAsia="仿宋_GB2312" w:cs="仿宋_GB2312"/>
          <w:b/>
          <w:bCs/>
          <w:color w:val="auto"/>
          <w:sz w:val="32"/>
          <w:szCs w:val="32"/>
          <w:lang w:val="en-US" w:eastAsia="zh-CN"/>
        </w:rPr>
        <w:t>关键少数”学法用法。</w:t>
      </w:r>
      <w:r>
        <w:rPr>
          <w:rFonts w:hint="eastAsia" w:ascii="仿宋_GB2312" w:hAnsi="仿宋_GB2312" w:eastAsia="仿宋_GB2312" w:cs="仿宋_GB2312"/>
          <w:b w:val="0"/>
          <w:bCs w:val="0"/>
          <w:color w:val="auto"/>
          <w:sz w:val="32"/>
          <w:szCs w:val="32"/>
          <w:lang w:val="en-US" w:eastAsia="zh-CN"/>
        </w:rPr>
        <w:t>认真落实领导干部学法用法制度，制定202</w:t>
      </w:r>
      <w:r>
        <w:rPr>
          <w:rFonts w:hint="eastAsia" w:ascii="仿宋_GB2312" w:hAnsi="仿宋_GB2312" w:eastAsia="仿宋_GB2312" w:cs="仿宋_GB2312"/>
          <w:color w:val="auto"/>
          <w:sz w:val="32"/>
          <w:szCs w:val="32"/>
          <w:lang w:val="en-US" w:eastAsia="zh-CN"/>
        </w:rPr>
        <w:t>3年度区政府领导集体学法计划，组织区委理论学习中心组2次专题学习习近平法治思想，开展区政府常务会议集中学法4次，促进领导干部提升运用法治思维和法治方式深化改革、推动发展。</w:t>
      </w:r>
      <w:r>
        <w:rPr>
          <w:rFonts w:hint="eastAsia" w:ascii="仿宋_GB2312" w:hAnsi="仿宋_GB2312" w:eastAsia="仿宋_GB2312" w:cs="仿宋_GB2312"/>
          <w:b/>
          <w:bCs/>
          <w:color w:val="auto"/>
          <w:sz w:val="32"/>
          <w:szCs w:val="32"/>
          <w:lang w:val="en-US" w:eastAsia="zh-CN"/>
        </w:rPr>
        <w:t>三是狠抓行政执法监督。</w:t>
      </w:r>
      <w:r>
        <w:rPr>
          <w:rFonts w:hint="eastAsia" w:ascii="仿宋_GB2312" w:hAnsi="仿宋_GB2312" w:eastAsia="仿宋_GB2312" w:cs="仿宋_GB2312"/>
          <w:b w:val="0"/>
          <w:bCs w:val="0"/>
          <w:color w:val="auto"/>
          <w:sz w:val="32"/>
          <w:szCs w:val="32"/>
          <w:lang w:val="en-US" w:eastAsia="zh-CN"/>
        </w:rPr>
        <w:t>扎实开展重点领域行政执法案卷评查、执法规范化专项监督、行政执</w:t>
      </w:r>
      <w:r>
        <w:rPr>
          <w:rFonts w:hint="eastAsia" w:ascii="仿宋_GB2312" w:hAnsi="仿宋_GB2312" w:eastAsia="仿宋_GB2312" w:cs="仿宋_GB2312"/>
          <w:color w:val="auto"/>
          <w:sz w:val="32"/>
          <w:szCs w:val="32"/>
          <w:lang w:val="en-US" w:eastAsia="zh-CN"/>
        </w:rPr>
        <w:t>法突出问题专项整治，通过各执法部门自查、走访行政相对人、在微信公众号平台公开收集等多种形式，收集人民群众反映强烈的行政执法突出问题12个，督促各单位实行</w:t>
      </w:r>
      <w:r>
        <w:rPr>
          <w:rFonts w:hint="eastAsia" w:cs="仿宋_GB2312"/>
          <w:color w:val="auto"/>
          <w:sz w:val="32"/>
          <w:szCs w:val="32"/>
          <w:lang w:val="en-US" w:eastAsia="zh-CN"/>
        </w:rPr>
        <w:t>台账</w:t>
      </w:r>
      <w:r>
        <w:rPr>
          <w:rFonts w:hint="eastAsia" w:ascii="仿宋_GB2312" w:hAnsi="仿宋_GB2312" w:eastAsia="仿宋_GB2312" w:cs="仿宋_GB2312"/>
          <w:color w:val="auto"/>
          <w:sz w:val="32"/>
          <w:szCs w:val="32"/>
          <w:lang w:val="en-US" w:eastAsia="zh-CN"/>
        </w:rPr>
        <w:t>式管理，进一步推动各单位严格规范公正文明执法，我区</w:t>
      </w:r>
      <w:r>
        <w:rPr>
          <w:rFonts w:hint="default" w:ascii="仿宋_GB2312" w:hAnsi="仿宋_GB2312" w:eastAsia="仿宋_GB2312" w:cs="仿宋_GB2312"/>
          <w:color w:val="auto"/>
          <w:sz w:val="32"/>
          <w:szCs w:val="32"/>
          <w:lang w:val="en-US" w:eastAsia="zh-CN"/>
        </w:rPr>
        <w:t>住建</w:t>
      </w:r>
      <w:r>
        <w:rPr>
          <w:rFonts w:hint="eastAsia" w:ascii="仿宋_GB2312" w:hAnsi="仿宋_GB2312" w:eastAsia="仿宋_GB2312" w:cs="仿宋_GB2312"/>
          <w:color w:val="auto"/>
          <w:sz w:val="32"/>
          <w:szCs w:val="32"/>
          <w:lang w:val="en-US" w:eastAsia="zh-CN"/>
        </w:rPr>
        <w:t>局被评为</w:t>
      </w:r>
      <w:r>
        <w:rPr>
          <w:rFonts w:hint="default" w:ascii="仿宋_GB2312" w:hAnsi="仿宋_GB2312" w:eastAsia="仿宋_GB2312" w:cs="仿宋_GB2312"/>
          <w:color w:val="auto"/>
          <w:sz w:val="32"/>
          <w:szCs w:val="32"/>
          <w:lang w:val="en-US" w:eastAsia="zh-CN"/>
        </w:rPr>
        <w:t>第四批</w:t>
      </w:r>
      <w:r>
        <w:rPr>
          <w:rFonts w:hint="eastAsia" w:ascii="仿宋_GB2312" w:hAnsi="仿宋_GB2312" w:eastAsia="仿宋_GB2312" w:cs="仿宋_GB2312"/>
          <w:color w:val="auto"/>
          <w:sz w:val="32"/>
          <w:szCs w:val="32"/>
          <w:lang w:val="en-US" w:eastAsia="zh-CN"/>
        </w:rPr>
        <w:t>市级行政执法</w:t>
      </w:r>
      <w:r>
        <w:rPr>
          <w:rFonts w:hint="default" w:ascii="仿宋_GB2312" w:hAnsi="仿宋_GB2312" w:eastAsia="仿宋_GB2312" w:cs="仿宋_GB2312"/>
          <w:color w:val="auto"/>
          <w:sz w:val="32"/>
          <w:szCs w:val="32"/>
          <w:lang w:val="en-US" w:eastAsia="zh-CN"/>
        </w:rPr>
        <w:t>责任制</w:t>
      </w:r>
      <w:r>
        <w:rPr>
          <w:rFonts w:hint="eastAsia" w:ascii="仿宋_GB2312" w:hAnsi="仿宋_GB2312" w:eastAsia="仿宋_GB2312" w:cs="仿宋_GB2312"/>
          <w:color w:val="auto"/>
          <w:sz w:val="32"/>
          <w:szCs w:val="32"/>
          <w:lang w:val="en-US" w:eastAsia="zh-CN"/>
        </w:rPr>
        <w:t>示范点。</w:t>
      </w:r>
      <w:r>
        <w:rPr>
          <w:rFonts w:hint="eastAsia" w:ascii="仿宋_GB2312" w:hAnsi="仿宋_GB2312" w:eastAsia="仿宋_GB2312" w:cs="仿宋_GB2312"/>
          <w:b/>
          <w:bCs/>
          <w:color w:val="auto"/>
          <w:sz w:val="32"/>
          <w:szCs w:val="32"/>
          <w:lang w:val="en-US" w:eastAsia="zh-CN"/>
        </w:rPr>
        <w:t>四是促进行政执法改革。</w:t>
      </w:r>
      <w:r>
        <w:rPr>
          <w:rFonts w:hint="eastAsia" w:ascii="仿宋_GB2312" w:hAnsi="仿宋_GB2312" w:eastAsia="仿宋_GB2312" w:cs="仿宋_GB2312"/>
          <w:color w:val="auto"/>
          <w:sz w:val="32"/>
          <w:szCs w:val="32"/>
          <w:lang w:val="en-US" w:eastAsia="zh-CN"/>
        </w:rPr>
        <w:t>制定《中站区街道综合行政执法规范化建设考核办法（试行）》《中站区街道综合行政执法配合联动机制（试行）》，起草《中站区街道综合行政执法工作实施方案》，先后举办4期综合行政执法业务培训班，对赋权的29项下放行政处罚事项进行专题培训，进一步提升街道行政执法人员的法律素养和办案能力。</w:t>
      </w:r>
      <w:r>
        <w:rPr>
          <w:rFonts w:hint="eastAsia" w:ascii="仿宋_GB2312" w:hAnsi="仿宋_GB2312" w:eastAsia="仿宋_GB2312" w:cs="仿宋_GB2312"/>
          <w:b/>
          <w:bCs/>
          <w:color w:val="auto"/>
          <w:sz w:val="32"/>
          <w:szCs w:val="32"/>
          <w:lang w:val="en-US" w:eastAsia="zh-CN"/>
        </w:rPr>
        <w:t>五是扎实排查清理规范性文件。</w:t>
      </w:r>
      <w:r>
        <w:rPr>
          <w:rFonts w:hint="eastAsia" w:ascii="仿宋_GB2312" w:hAnsi="仿宋_GB2312" w:eastAsia="仿宋_GB2312" w:cs="仿宋_GB2312"/>
          <w:b w:val="0"/>
          <w:bCs w:val="0"/>
          <w:color w:val="auto"/>
          <w:sz w:val="32"/>
          <w:szCs w:val="32"/>
          <w:lang w:val="en-US" w:eastAsia="zh-CN"/>
        </w:rPr>
        <w:t>扎实做好规范性文件备案审查与清理，严格落实规范性文件</w:t>
      </w:r>
      <w:r>
        <w:rPr>
          <w:rFonts w:hint="eastAsia" w:ascii="仿宋_GB2312" w:hAnsi="仿宋_GB2312" w:eastAsia="仿宋_GB2312" w:cs="仿宋_GB2312"/>
          <w:color w:val="auto"/>
          <w:sz w:val="32"/>
          <w:szCs w:val="32"/>
          <w:lang w:val="en-US" w:eastAsia="zh-CN"/>
        </w:rPr>
        <w:t>“立、改、废”制度，严把制发、清理、备案“三个环节”。2023年以来，共审核区政府、政府办公室出台的文件100余件，备案行政规范性文件</w:t>
      </w:r>
      <w:r>
        <w:rPr>
          <w:rFonts w:hint="eastAsia"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件，清理废止不适应经济社会发展需要、不符合实际的规范性文件</w:t>
      </w:r>
      <w:r>
        <w:rPr>
          <w:rFonts w:hint="eastAsia"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b/>
          <w:bCs/>
          <w:color w:val="auto"/>
          <w:sz w:val="32"/>
          <w:szCs w:val="32"/>
          <w:lang w:val="en-US" w:eastAsia="zh-CN"/>
        </w:rPr>
        <w:t>六是夯实法治建设基础。</w:t>
      </w:r>
      <w:r>
        <w:rPr>
          <w:rFonts w:hint="eastAsia" w:ascii="仿宋_GB2312" w:hAnsi="仿宋_GB2312" w:eastAsia="仿宋_GB2312" w:cs="仿宋_GB2312"/>
          <w:b w:val="0"/>
          <w:bCs w:val="0"/>
          <w:color w:val="auto"/>
          <w:sz w:val="32"/>
          <w:szCs w:val="32"/>
          <w:u w:val="none"/>
          <w:lang w:val="en-US" w:eastAsia="zh-CN"/>
        </w:rPr>
        <w:t>制定出台《中共中站区委关于加强新时代人大工作和建设的意见》《中共中站区委关于新时代加强和改进人民政协工作的实施意见》，支持和保障人大及其常委会依法行使监督职权，</w:t>
      </w:r>
      <w:r>
        <w:rPr>
          <w:rFonts w:hint="eastAsia" w:ascii="仿宋_GB2312" w:hAnsi="仿宋_GB2312" w:eastAsia="仿宋_GB2312" w:cs="仿宋_GB2312"/>
          <w:b w:val="0"/>
          <w:bCs w:val="0"/>
          <w:color w:val="auto"/>
          <w:sz w:val="32"/>
          <w:szCs w:val="32"/>
          <w:highlight w:val="none"/>
          <w:u w:val="none"/>
          <w:lang w:val="en-US" w:eastAsia="zh-CN"/>
        </w:rPr>
        <w:t>支持政协</w:t>
      </w:r>
      <w:r>
        <w:rPr>
          <w:rFonts w:hint="eastAsia" w:ascii="仿宋_GB2312" w:hAnsi="仿宋_GB2312" w:eastAsia="仿宋_GB2312" w:cs="仿宋_GB2312"/>
          <w:b w:val="0"/>
          <w:bCs w:val="0"/>
          <w:color w:val="auto"/>
          <w:spacing w:val="0"/>
          <w:sz w:val="32"/>
          <w:szCs w:val="32"/>
        </w:rPr>
        <w:t>围</w:t>
      </w:r>
      <w:r>
        <w:rPr>
          <w:rFonts w:hint="eastAsia" w:ascii="仿宋_GB2312" w:hAnsi="仿宋_GB2312" w:eastAsia="仿宋_GB2312" w:cs="仿宋_GB2312"/>
          <w:color w:val="auto"/>
          <w:spacing w:val="0"/>
          <w:sz w:val="32"/>
          <w:szCs w:val="32"/>
        </w:rPr>
        <w:t>绕中心大局提升民主监督实效</w:t>
      </w:r>
      <w:r>
        <w:rPr>
          <w:rFonts w:hint="eastAsia" w:ascii="仿宋_GB2312" w:hAnsi="仿宋_GB2312" w:eastAsia="仿宋_GB2312" w:cs="仿宋_GB2312"/>
          <w:b w:val="0"/>
          <w:bCs w:val="0"/>
          <w:color w:val="auto"/>
          <w:sz w:val="32"/>
          <w:szCs w:val="32"/>
          <w:u w:val="none"/>
          <w:lang w:val="en-US" w:eastAsia="zh-CN"/>
        </w:rPr>
        <w:t>。</w:t>
      </w:r>
      <w:r>
        <w:rPr>
          <w:rFonts w:hint="eastAsia" w:cs="仿宋_GB2312"/>
          <w:b w:val="0"/>
          <w:bCs w:val="0"/>
          <w:color w:val="auto"/>
          <w:sz w:val="32"/>
          <w:szCs w:val="32"/>
          <w:u w:val="none"/>
          <w:lang w:val="en-US" w:eastAsia="zh-CN"/>
        </w:rPr>
        <w:t>2023年</w:t>
      </w:r>
      <w:r>
        <w:rPr>
          <w:rFonts w:hint="eastAsia" w:ascii="仿宋_GB2312" w:hAnsi="仿宋_GB2312" w:eastAsia="仿宋_GB2312" w:cs="仿宋_GB2312"/>
          <w:b w:val="0"/>
          <w:bCs w:val="0"/>
          <w:color w:val="auto"/>
          <w:sz w:val="32"/>
          <w:szCs w:val="32"/>
          <w:u w:val="none"/>
          <w:lang w:val="en-US" w:eastAsia="zh-CN"/>
        </w:rPr>
        <w:t>，</w:t>
      </w:r>
      <w:r>
        <w:rPr>
          <w:rFonts w:hint="eastAsia" w:cs="仿宋_GB2312"/>
          <w:b w:val="0"/>
          <w:bCs w:val="0"/>
          <w:color w:val="auto"/>
          <w:sz w:val="32"/>
          <w:szCs w:val="32"/>
          <w:u w:val="none"/>
          <w:lang w:val="en-US" w:eastAsia="zh-CN"/>
        </w:rPr>
        <w:t>区人大</w:t>
      </w:r>
      <w:r>
        <w:rPr>
          <w:rFonts w:hint="eastAsia" w:ascii="仿宋_GB2312" w:hAnsi="仿宋_GB2312" w:eastAsia="仿宋_GB2312" w:cs="仿宋_GB2312"/>
          <w:b w:val="0"/>
          <w:bCs w:val="0"/>
          <w:color w:val="auto"/>
          <w:sz w:val="32"/>
          <w:szCs w:val="32"/>
          <w:u w:val="none"/>
          <w:lang w:val="en-US" w:eastAsia="zh-CN"/>
        </w:rPr>
        <w:t>共</w:t>
      </w:r>
      <w:r>
        <w:rPr>
          <w:rFonts w:hint="eastAsia" w:ascii="仿宋_GB2312" w:hAnsi="仿宋_GB2312" w:eastAsia="仿宋_GB2312" w:cs="仿宋_GB2312"/>
          <w:b w:val="0"/>
          <w:bCs w:val="0"/>
          <w:color w:val="auto"/>
          <w:sz w:val="32"/>
          <w:szCs w:val="32"/>
          <w:highlight w:val="none"/>
          <w:u w:val="none"/>
          <w:lang w:val="en-US" w:eastAsia="zh-CN"/>
        </w:rPr>
        <w:t>听取和审议“一府两院”工作报告33个，</w:t>
      </w:r>
      <w:r>
        <w:rPr>
          <w:rFonts w:hint="eastAsia" w:ascii="仿宋_GB2312" w:hAnsi="仿宋_GB2312" w:eastAsia="仿宋_GB2312" w:cs="仿宋_GB2312"/>
          <w:b w:val="0"/>
          <w:bCs w:val="0"/>
          <w:color w:val="auto"/>
          <w:sz w:val="32"/>
          <w:szCs w:val="32"/>
          <w:u w:val="none"/>
          <w:lang w:val="en-US" w:eastAsia="zh-CN"/>
        </w:rPr>
        <w:t>形成审议意见18个，作出决议决定8项</w:t>
      </w:r>
      <w:r>
        <w:rPr>
          <w:rFonts w:hint="eastAsia"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视察、调研和执法检查35次；</w:t>
      </w:r>
      <w:r>
        <w:rPr>
          <w:rFonts w:hint="eastAsia" w:cs="仿宋_GB2312"/>
          <w:b w:val="0"/>
          <w:bCs w:val="0"/>
          <w:color w:val="auto"/>
          <w:sz w:val="32"/>
          <w:szCs w:val="32"/>
          <w:u w:val="none"/>
          <w:lang w:val="en-US" w:eastAsia="zh-CN"/>
        </w:rPr>
        <w:t>区政协</w:t>
      </w:r>
      <w:r>
        <w:rPr>
          <w:rFonts w:hint="eastAsia" w:ascii="仿宋_GB2312" w:hAnsi="仿宋_GB2312" w:eastAsia="仿宋_GB2312" w:cs="仿宋_GB2312"/>
          <w:color w:val="auto"/>
          <w:spacing w:val="0"/>
          <w:sz w:val="32"/>
          <w:szCs w:val="32"/>
          <w:lang w:eastAsia="zh-CN"/>
        </w:rPr>
        <w:t>组织开展专题调研</w:t>
      </w:r>
      <w:r>
        <w:rPr>
          <w:rFonts w:hint="eastAsia" w:ascii="仿宋_GB2312" w:hAnsi="仿宋_GB2312" w:eastAsia="仿宋_GB2312" w:cs="仿宋_GB2312"/>
          <w:color w:val="auto"/>
          <w:spacing w:val="0"/>
          <w:sz w:val="32"/>
          <w:szCs w:val="32"/>
          <w:lang w:val="en-US" w:eastAsia="zh-CN"/>
        </w:rPr>
        <w:t>19</w:t>
      </w:r>
      <w:r>
        <w:rPr>
          <w:rFonts w:hint="eastAsia" w:ascii="仿宋_GB2312" w:hAnsi="仿宋_GB2312" w:eastAsia="仿宋_GB2312" w:cs="仿宋_GB2312"/>
          <w:color w:val="auto"/>
          <w:spacing w:val="0"/>
          <w:sz w:val="32"/>
          <w:szCs w:val="32"/>
          <w:lang w:eastAsia="zh-CN"/>
        </w:rPr>
        <w:t>次，完成专题调研报告</w:t>
      </w:r>
      <w:r>
        <w:rPr>
          <w:rFonts w:hint="eastAsia" w:ascii="仿宋_GB2312" w:hAnsi="仿宋_GB2312" w:eastAsia="仿宋_GB2312" w:cs="仿宋_GB2312"/>
          <w:color w:val="auto"/>
          <w:spacing w:val="0"/>
          <w:sz w:val="32"/>
          <w:szCs w:val="32"/>
          <w:lang w:val="en-US" w:eastAsia="zh-CN"/>
        </w:rPr>
        <w:t>12</w:t>
      </w:r>
      <w:r>
        <w:rPr>
          <w:rFonts w:hint="eastAsia" w:ascii="仿宋_GB2312" w:hAnsi="仿宋_GB2312" w:eastAsia="仿宋_GB2312" w:cs="仿宋_GB2312"/>
          <w:color w:val="auto"/>
          <w:spacing w:val="0"/>
          <w:sz w:val="32"/>
          <w:szCs w:val="32"/>
          <w:lang w:eastAsia="zh-CN"/>
        </w:rPr>
        <w:t>份，办理提案</w:t>
      </w:r>
      <w:r>
        <w:rPr>
          <w:rFonts w:hint="eastAsia" w:ascii="仿宋_GB2312" w:hAnsi="仿宋_GB2312" w:eastAsia="仿宋_GB2312" w:cs="仿宋_GB2312"/>
          <w:color w:val="auto"/>
          <w:spacing w:val="0"/>
          <w:sz w:val="32"/>
          <w:szCs w:val="32"/>
          <w:lang w:val="en-US" w:eastAsia="zh-CN"/>
        </w:rPr>
        <w:t>85</w:t>
      </w:r>
      <w:r>
        <w:rPr>
          <w:rFonts w:hint="eastAsia" w:ascii="仿宋_GB2312" w:hAnsi="仿宋_GB2312" w:eastAsia="仿宋_GB2312" w:cs="仿宋_GB2312"/>
          <w:color w:val="auto"/>
          <w:spacing w:val="0"/>
          <w:sz w:val="32"/>
          <w:szCs w:val="32"/>
          <w:lang w:eastAsia="zh-CN"/>
        </w:rPr>
        <w:t>件，统筹推进法治政府建设各项任务落实落地。</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（三）普法宣传，彰显依法治理新作为</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b/>
          <w:bCs/>
          <w:color w:val="auto"/>
          <w:sz w:val="32"/>
          <w:szCs w:val="32"/>
          <w:lang w:val="en-US" w:eastAsia="zh-CN"/>
        </w:rPr>
        <w:t>一是细化普法责任。</w:t>
      </w:r>
      <w:r>
        <w:rPr>
          <w:rFonts w:hint="eastAsia" w:ascii="仿宋_GB2312" w:hAnsi="仿宋_GB2312" w:eastAsia="仿宋_GB2312" w:cs="仿宋_GB2312"/>
          <w:b w:val="0"/>
          <w:bCs w:val="0"/>
          <w:color w:val="auto"/>
          <w:sz w:val="32"/>
          <w:szCs w:val="32"/>
          <w:lang w:val="en-US" w:eastAsia="zh-CN"/>
        </w:rPr>
        <w:t>完善“谁执法谁普法”工作责任制，制定印</w:t>
      </w:r>
      <w:r>
        <w:rPr>
          <w:rFonts w:hint="eastAsia" w:ascii="仿宋_GB2312" w:hAnsi="仿宋_GB2312" w:eastAsia="仿宋_GB2312" w:cs="仿宋_GB2312"/>
          <w:color w:val="auto"/>
          <w:sz w:val="32"/>
          <w:szCs w:val="32"/>
        </w:rPr>
        <w:t>发《中站区直各单位普法责任清单》《中站区直各单位2023年度普法重点任务清单》，</w:t>
      </w:r>
      <w:r>
        <w:rPr>
          <w:rFonts w:hint="eastAsia" w:ascii="仿宋_GB2312" w:hAnsi="仿宋_GB2312" w:eastAsia="仿宋_GB2312" w:cs="仿宋_GB2312"/>
          <w:color w:val="auto"/>
          <w:sz w:val="32"/>
          <w:szCs w:val="32"/>
          <w:highlight w:val="none"/>
        </w:rPr>
        <w:t>明确各类普法责任主体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推动普法责任落在实处，</w:t>
      </w:r>
      <w:r>
        <w:rPr>
          <w:rFonts w:hint="eastAsia" w:ascii="仿宋_GB2312" w:hAnsi="仿宋_GB2312" w:eastAsia="仿宋_GB2312" w:cs="仿宋_GB2312"/>
          <w:color w:val="auto"/>
          <w:sz w:val="32"/>
          <w:szCs w:val="32"/>
          <w:highlight w:val="none"/>
          <w:lang w:eastAsia="zh-CN"/>
        </w:rPr>
        <w:t>促进</w:t>
      </w:r>
      <w:r>
        <w:rPr>
          <w:rFonts w:hint="eastAsia" w:ascii="仿宋_GB2312" w:hAnsi="仿宋_GB2312" w:eastAsia="仿宋_GB2312" w:cs="仿宋_GB2312"/>
          <w:color w:val="auto"/>
          <w:sz w:val="32"/>
          <w:szCs w:val="32"/>
          <w:highlight w:val="none"/>
        </w:rPr>
        <w:t>职能作用和资源优势更好发挥，</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lang w:val="en-US" w:eastAsia="zh-CN"/>
        </w:rPr>
        <w:t>持续提升全社会法治素养。</w:t>
      </w:r>
      <w:r>
        <w:rPr>
          <w:rFonts w:hint="eastAsia" w:ascii="仿宋_GB2312" w:hAnsi="仿宋_GB2312" w:eastAsia="仿宋_GB2312" w:cs="仿宋_GB2312"/>
          <w:b/>
          <w:bCs/>
          <w:color w:val="auto"/>
          <w:sz w:val="32"/>
          <w:szCs w:val="32"/>
          <w:lang w:val="en-US" w:eastAsia="zh-CN"/>
        </w:rPr>
        <w:t>二是强化队伍建设。</w:t>
      </w:r>
      <w:r>
        <w:rPr>
          <w:rFonts w:hint="eastAsia" w:ascii="仿宋_GB2312" w:hAnsi="仿宋_GB2312" w:eastAsia="仿宋_GB2312" w:cs="仿宋_GB2312"/>
          <w:b w:val="0"/>
          <w:bCs w:val="0"/>
          <w:color w:val="auto"/>
          <w:sz w:val="32"/>
          <w:szCs w:val="32"/>
          <w:lang w:val="en-US" w:eastAsia="zh-CN"/>
        </w:rPr>
        <w:t>稳步</w:t>
      </w:r>
      <w:r>
        <w:rPr>
          <w:rFonts w:hint="eastAsia" w:ascii="仿宋_GB2312" w:hAnsi="仿宋_GB2312" w:eastAsia="仿宋_GB2312" w:cs="仿宋_GB2312"/>
          <w:b w:val="0"/>
          <w:bCs w:val="0"/>
          <w:color w:val="auto"/>
          <w:sz w:val="32"/>
          <w:szCs w:val="32"/>
          <w:highlight w:val="none"/>
          <w:lang w:val="en-US" w:eastAsia="zh-CN"/>
        </w:rPr>
        <w:t>推进“精准普法”工作，结合基层实际，打造以“法律明白人”、村（居）法律顾问为主体的精准普法队伍，发动村（居）法律顾问进村（社区）开展点对点“法律明白人”培训，为开展精准普法提供人才支撑，确保普法宣传有针对性、实效性，</w:t>
      </w:r>
      <w:r>
        <w:rPr>
          <w:rFonts w:hint="eastAsia" w:ascii="仿宋_GB2312" w:hAnsi="仿宋_GB2312" w:eastAsia="仿宋_GB2312" w:cs="仿宋_GB2312"/>
          <w:color w:val="auto"/>
          <w:sz w:val="32"/>
          <w:szCs w:val="32"/>
          <w:highlight w:val="none"/>
          <w:lang w:val="en-US" w:eastAsia="zh-CN"/>
        </w:rPr>
        <w:t>引导群众知法信法，依法维权。</w:t>
      </w:r>
      <w:r>
        <w:rPr>
          <w:rFonts w:hint="eastAsia" w:ascii="仿宋_GB2312" w:hAnsi="仿宋_GB2312" w:eastAsia="仿宋_GB2312" w:cs="仿宋_GB2312"/>
          <w:b/>
          <w:bCs/>
          <w:color w:val="auto"/>
          <w:sz w:val="32"/>
          <w:szCs w:val="32"/>
          <w:lang w:val="en-US" w:eastAsia="zh-CN"/>
        </w:rPr>
        <w:t>三是打造普法阵地。</w:t>
      </w:r>
      <w:r>
        <w:rPr>
          <w:rFonts w:hint="eastAsia" w:ascii="仿宋_GB2312" w:hAnsi="仿宋_GB2312" w:eastAsia="仿宋_GB2312" w:cs="仿宋_GB2312"/>
          <w:b w:val="0"/>
          <w:bCs w:val="0"/>
          <w:color w:val="auto"/>
          <w:sz w:val="32"/>
          <w:szCs w:val="32"/>
          <w:lang w:val="en-US" w:eastAsia="zh-CN"/>
        </w:rPr>
        <w:t>深</w:t>
      </w:r>
      <w:r>
        <w:rPr>
          <w:rFonts w:hint="eastAsia" w:ascii="仿宋_GB2312" w:hAnsi="仿宋_GB2312" w:eastAsia="仿宋_GB2312" w:cs="仿宋_GB2312"/>
          <w:color w:val="auto"/>
          <w:sz w:val="32"/>
          <w:szCs w:val="32"/>
          <w:lang w:val="en-US" w:eastAsia="zh-CN"/>
        </w:rPr>
        <w:t>入推进“法律七进”普法宣传活动，先后组织开展防范电信(网络)诈骗、“依法行政宣传月”、全民国家安全教育日、“法治进军营”、“12·4国家宪法日”等各类普法宣传活动60余场次，向全区机关干部、村两委干部、法律明白人、群众发放《</w:t>
      </w:r>
      <w:r>
        <w:rPr>
          <w:rFonts w:hint="eastAsia" w:cs="仿宋_GB2312"/>
          <w:color w:val="auto"/>
          <w:sz w:val="32"/>
          <w:szCs w:val="32"/>
          <w:lang w:val="en-US" w:eastAsia="zh-CN"/>
        </w:rPr>
        <w:t>中华人民共和国</w:t>
      </w:r>
      <w:r>
        <w:rPr>
          <w:rFonts w:hint="eastAsia" w:ascii="仿宋_GB2312" w:hAnsi="仿宋_GB2312" w:eastAsia="仿宋_GB2312" w:cs="仿宋_GB2312"/>
          <w:color w:val="auto"/>
          <w:sz w:val="32"/>
          <w:szCs w:val="32"/>
          <w:lang w:val="en-US" w:eastAsia="zh-CN"/>
        </w:rPr>
        <w:t>宪法》《</w:t>
      </w:r>
      <w:r>
        <w:rPr>
          <w:rFonts w:hint="eastAsia" w:cs="仿宋_GB2312"/>
          <w:color w:val="auto"/>
          <w:sz w:val="32"/>
          <w:szCs w:val="32"/>
          <w:lang w:val="en-US" w:eastAsia="zh-CN"/>
        </w:rPr>
        <w:t>中华人民共和国</w:t>
      </w:r>
      <w:r>
        <w:rPr>
          <w:rFonts w:hint="eastAsia" w:ascii="仿宋_GB2312" w:hAnsi="仿宋_GB2312" w:eastAsia="仿宋_GB2312" w:cs="仿宋_GB2312"/>
          <w:color w:val="auto"/>
          <w:sz w:val="32"/>
          <w:szCs w:val="32"/>
          <w:lang w:val="en-US" w:eastAsia="zh-CN"/>
        </w:rPr>
        <w:t>民法典》《</w:t>
      </w:r>
      <w:r>
        <w:rPr>
          <w:rFonts w:hint="eastAsia" w:cs="仿宋_GB2312"/>
          <w:color w:val="auto"/>
          <w:sz w:val="32"/>
          <w:szCs w:val="32"/>
          <w:lang w:val="en-US" w:eastAsia="zh-CN"/>
        </w:rPr>
        <w:t>中华人民共和国</w:t>
      </w:r>
      <w:r>
        <w:rPr>
          <w:rFonts w:hint="eastAsia" w:ascii="仿宋_GB2312" w:hAnsi="仿宋_GB2312" w:eastAsia="仿宋_GB2312" w:cs="仿宋_GB2312"/>
          <w:color w:val="auto"/>
          <w:sz w:val="32"/>
          <w:szCs w:val="32"/>
          <w:lang w:val="en-US" w:eastAsia="zh-CN"/>
        </w:rPr>
        <w:t>反有组织犯罪法》等各类法律宣传册、宣传礼品</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0000余份，受教育群众达</w:t>
      </w:r>
      <w:r>
        <w:rPr>
          <w:rFonts w:hint="eastAsia"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000余人次，全民法治意识得到有效提升。</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（四）惠民助企，激活服务发展新成果</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一是深化减证便民服务。</w:t>
      </w:r>
      <w:r>
        <w:rPr>
          <w:rFonts w:hint="eastAsia" w:ascii="仿宋_GB2312" w:hAnsi="仿宋_GB2312" w:eastAsia="仿宋_GB2312" w:cs="仿宋_GB2312"/>
          <w:b w:val="0"/>
          <w:bCs w:val="0"/>
          <w:color w:val="auto"/>
          <w:sz w:val="32"/>
          <w:szCs w:val="32"/>
          <w:lang w:val="en-US" w:eastAsia="zh-CN"/>
        </w:rPr>
        <w:t>深化减证便</w:t>
      </w:r>
      <w:r>
        <w:rPr>
          <w:rFonts w:hint="eastAsia" w:ascii="仿宋_GB2312" w:hAnsi="仿宋_GB2312" w:eastAsia="仿宋_GB2312" w:cs="仿宋_GB2312"/>
          <w:color w:val="auto"/>
          <w:sz w:val="32"/>
          <w:szCs w:val="32"/>
        </w:rPr>
        <w:t>民行动，督促各部门严格落实证明事项告知承诺制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规范工作流程，最大限度利民便民，2023年以来共办理实行告知承诺制证明</w:t>
      </w:r>
      <w:r>
        <w:rPr>
          <w:rFonts w:hint="eastAsia" w:ascii="仿宋_GB2312" w:hAnsi="仿宋_GB2312" w:eastAsia="仿宋_GB2312" w:cs="仿宋_GB2312"/>
          <w:color w:val="auto"/>
          <w:sz w:val="32"/>
          <w:szCs w:val="32"/>
          <w:lang w:eastAsia="zh-CN"/>
        </w:rPr>
        <w:t>事项</w:t>
      </w:r>
      <w:r>
        <w:rPr>
          <w:rFonts w:hint="eastAsia" w:ascii="仿宋_GB2312" w:hAnsi="仿宋_GB2312" w:eastAsia="仿宋_GB2312" w:cs="仿宋_GB2312"/>
          <w:color w:val="auto"/>
          <w:sz w:val="32"/>
          <w:szCs w:val="32"/>
          <w:lang w:val="en-US" w:eastAsia="zh-CN"/>
        </w:rPr>
        <w:t>1639</w:t>
      </w:r>
      <w:r>
        <w:rPr>
          <w:rFonts w:hint="eastAsia" w:ascii="仿宋_GB2312" w:hAnsi="仿宋_GB2312" w:eastAsia="仿宋_GB2312" w:cs="仿宋_GB2312"/>
          <w:color w:val="auto"/>
          <w:sz w:val="32"/>
          <w:szCs w:val="32"/>
        </w:rPr>
        <w:t>件，切实解决了群众办事难、办事繁等问题，</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增强群众获得感，提升企业满意度。</w:t>
      </w:r>
      <w:r>
        <w:rPr>
          <w:rFonts w:hint="eastAsia" w:ascii="仿宋_GB2312" w:hAnsi="仿宋_GB2312" w:eastAsia="仿宋_GB2312" w:cs="仿宋_GB2312"/>
          <w:b/>
          <w:bCs/>
          <w:color w:val="auto"/>
          <w:sz w:val="32"/>
          <w:szCs w:val="32"/>
          <w:lang w:val="en-US" w:eastAsia="zh-CN"/>
        </w:rPr>
        <w:t>二是扩大涉企法治服务领域。</w:t>
      </w:r>
      <w:r>
        <w:rPr>
          <w:rFonts w:hint="eastAsia" w:ascii="仿宋_GB2312" w:hAnsi="仿宋_GB2312" w:eastAsia="仿宋_GB2312" w:cs="仿宋_GB2312"/>
          <w:b w:val="0"/>
          <w:bCs w:val="0"/>
          <w:color w:val="auto"/>
          <w:sz w:val="32"/>
          <w:szCs w:val="32"/>
          <w:lang w:val="en-US" w:eastAsia="zh-CN"/>
        </w:rPr>
        <w:t>把优化法治化营商环境作为重中之</w:t>
      </w:r>
      <w:r>
        <w:rPr>
          <w:rFonts w:hint="eastAsia" w:ascii="仿宋_GB2312" w:hAnsi="仿宋_GB2312" w:eastAsia="仿宋_GB2312" w:cs="仿宋_GB2312"/>
          <w:color w:val="auto"/>
          <w:sz w:val="32"/>
          <w:szCs w:val="32"/>
        </w:rPr>
        <w:t>重，</w:t>
      </w:r>
      <w:r>
        <w:rPr>
          <w:rFonts w:hint="eastAsia" w:ascii="仿宋_GB2312" w:hAnsi="仿宋_GB2312" w:eastAsia="仿宋_GB2312" w:cs="仿宋_GB2312"/>
          <w:color w:val="auto"/>
          <w:sz w:val="32"/>
          <w:szCs w:val="32"/>
          <w:lang w:eastAsia="zh-CN"/>
        </w:rPr>
        <w:t>开展惠企暖企法律服务活动，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个律师服务团累计开展政策宣讲</w:t>
      </w:r>
      <w:r>
        <w:rPr>
          <w:rFonts w:hint="eastAsia" w:ascii="仿宋_GB2312" w:hAnsi="仿宋_GB2312" w:eastAsia="仿宋_GB2312" w:cs="仿宋_GB2312"/>
          <w:color w:val="auto"/>
          <w:kern w:val="2"/>
          <w:sz w:val="32"/>
          <w:szCs w:val="32"/>
          <w:lang w:val="en-US" w:eastAsia="zh-CN" w:bidi="ar-SA"/>
        </w:rPr>
        <w:t>114</w:t>
      </w:r>
      <w:r>
        <w:rPr>
          <w:rFonts w:hint="eastAsia" w:ascii="仿宋_GB2312" w:hAnsi="仿宋_GB2312" w:eastAsia="仿宋_GB2312" w:cs="仿宋_GB2312"/>
          <w:color w:val="auto"/>
          <w:sz w:val="32"/>
          <w:szCs w:val="32"/>
        </w:rPr>
        <w:t>次,风险分析</w:t>
      </w:r>
      <w:r>
        <w:rPr>
          <w:rFonts w:hint="eastAsia" w:ascii="仿宋_GB2312" w:hAnsi="仿宋_GB2312" w:eastAsia="仿宋_GB2312" w:cs="仿宋_GB2312"/>
          <w:color w:val="auto"/>
          <w:kern w:val="2"/>
          <w:sz w:val="32"/>
          <w:szCs w:val="32"/>
          <w:lang w:val="en-US" w:eastAsia="zh-CN" w:bidi="ar-SA"/>
        </w:rPr>
        <w:t>24</w:t>
      </w:r>
      <w:r>
        <w:rPr>
          <w:rFonts w:hint="eastAsia" w:ascii="仿宋_GB2312" w:hAnsi="仿宋_GB2312" w:eastAsia="仿宋_GB2312" w:cs="仿宋_GB2312"/>
          <w:color w:val="auto"/>
          <w:sz w:val="32"/>
          <w:szCs w:val="32"/>
        </w:rPr>
        <w:t>次，提出法律意见条数</w:t>
      </w:r>
      <w:r>
        <w:rPr>
          <w:rFonts w:hint="eastAsia" w:ascii="仿宋_GB2312" w:hAnsi="仿宋_GB2312" w:eastAsia="仿宋_GB2312" w:cs="仿宋_GB2312"/>
          <w:color w:val="auto"/>
          <w:kern w:val="2"/>
          <w:sz w:val="32"/>
          <w:szCs w:val="32"/>
          <w:lang w:val="en-US" w:eastAsia="zh-CN" w:bidi="ar-SA"/>
        </w:rPr>
        <w:t>119</w:t>
      </w:r>
      <w:r>
        <w:rPr>
          <w:rFonts w:hint="eastAsia" w:ascii="仿宋_GB2312" w:hAnsi="仿宋_GB2312" w:eastAsia="仿宋_GB2312" w:cs="仿宋_GB2312"/>
          <w:color w:val="auto"/>
          <w:sz w:val="32"/>
          <w:szCs w:val="32"/>
        </w:rPr>
        <w:t>条，开展复工复产法治宣传和法律咨询</w:t>
      </w:r>
      <w:r>
        <w:rPr>
          <w:rFonts w:hint="eastAsia" w:ascii="仿宋_GB2312" w:hAnsi="仿宋_GB2312" w:eastAsia="仿宋_GB2312" w:cs="仿宋_GB2312"/>
          <w:color w:val="auto"/>
          <w:kern w:val="2"/>
          <w:sz w:val="32"/>
          <w:szCs w:val="32"/>
          <w:lang w:val="en-US" w:eastAsia="zh-CN" w:bidi="ar-SA"/>
        </w:rPr>
        <w:t>134</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进一步激发企业发展潜力和动力，推动地区经济持续向好，市场活力加速释放。</w:t>
      </w:r>
      <w:r>
        <w:rPr>
          <w:rFonts w:hint="eastAsia" w:ascii="仿宋_GB2312" w:hAnsi="仿宋_GB2312" w:eastAsia="仿宋_GB2312" w:cs="仿宋_GB2312"/>
          <w:b/>
          <w:bCs/>
          <w:color w:val="auto"/>
          <w:sz w:val="32"/>
          <w:szCs w:val="32"/>
          <w:lang w:val="en-US" w:eastAsia="zh-CN"/>
        </w:rPr>
        <w:t>三是提升公</w:t>
      </w:r>
      <w:r>
        <w:rPr>
          <w:rFonts w:hint="eastAsia" w:cs="仿宋_GB2312"/>
          <w:b/>
          <w:bCs/>
          <w:color w:val="auto"/>
          <w:sz w:val="32"/>
          <w:szCs w:val="32"/>
          <w:lang w:val="en-US" w:eastAsia="zh-CN"/>
        </w:rPr>
        <w:t>共</w:t>
      </w:r>
      <w:r>
        <w:rPr>
          <w:rFonts w:hint="eastAsia" w:ascii="仿宋_GB2312" w:hAnsi="仿宋_GB2312" w:eastAsia="仿宋_GB2312" w:cs="仿宋_GB2312"/>
          <w:b/>
          <w:bCs/>
          <w:color w:val="auto"/>
          <w:sz w:val="32"/>
          <w:szCs w:val="32"/>
          <w:lang w:val="en-US" w:eastAsia="zh-CN"/>
        </w:rPr>
        <w:t>服务能力水平。</w:t>
      </w:r>
      <w:r>
        <w:rPr>
          <w:rFonts w:hint="eastAsia" w:ascii="仿宋_GB2312" w:hAnsi="仿宋_GB2312" w:eastAsia="仿宋_GB2312" w:cs="仿宋_GB2312"/>
          <w:b w:val="0"/>
          <w:bCs w:val="0"/>
          <w:color w:val="auto"/>
          <w:sz w:val="32"/>
          <w:szCs w:val="32"/>
          <w:lang w:val="en-US" w:eastAsia="zh-CN"/>
        </w:rPr>
        <w:t>谋划“1+10+N”“问题焦给我”具体落实，协调</w:t>
      </w:r>
      <w:r>
        <w:rPr>
          <w:rFonts w:hint="eastAsia" w:ascii="仿宋_GB2312" w:hAnsi="仿宋_GB2312" w:eastAsia="仿宋_GB2312" w:cs="仿宋_GB2312"/>
          <w:color w:val="auto"/>
          <w:sz w:val="32"/>
          <w:szCs w:val="32"/>
          <w:lang w:val="en-US" w:eastAsia="zh-CN"/>
        </w:rPr>
        <w:t>焦作市众信公证处在中站区设立公证代办服务点，每周定期派公证员收集、办理公证事务，提供法律服务，进一步提升公证服务能力和水平，更好的服务辖区企业、居民需求。</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（五）基层治理，彰显依法治理新作为</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一是深入开展民主法治创建活动。</w:t>
      </w:r>
      <w:r>
        <w:rPr>
          <w:rFonts w:hint="eastAsia" w:ascii="仿宋_GB2312" w:hAnsi="仿宋_GB2312" w:eastAsia="仿宋_GB2312" w:cs="仿宋_GB2312"/>
          <w:b w:val="0"/>
          <w:bCs w:val="0"/>
          <w:color w:val="auto"/>
          <w:sz w:val="32"/>
          <w:szCs w:val="32"/>
          <w:lang w:val="en-US" w:eastAsia="zh-CN"/>
        </w:rPr>
        <w:t>深化法治“四级同创、三级示范”，以提</w:t>
      </w:r>
      <w:r>
        <w:rPr>
          <w:rFonts w:hint="eastAsia" w:ascii="仿宋_GB2312" w:hAnsi="仿宋_GB2312" w:eastAsia="仿宋_GB2312" w:cs="仿宋_GB2312"/>
          <w:color w:val="auto"/>
          <w:sz w:val="32"/>
          <w:szCs w:val="32"/>
          <w:lang w:val="en-US" w:eastAsia="zh-CN"/>
        </w:rPr>
        <w:t>升基层依法治理能力为目标，</w:t>
      </w:r>
      <w:r>
        <w:rPr>
          <w:rFonts w:hint="eastAsia" w:ascii="仿宋_GB2312" w:hAnsi="仿宋_GB2312" w:eastAsia="仿宋_GB2312" w:cs="仿宋_GB2312"/>
          <w:color w:val="auto"/>
          <w:sz w:val="32"/>
          <w:szCs w:val="32"/>
        </w:rPr>
        <w:t>将“民主法治示范村（社区）”创建活动与“法律进乡村、进社区”有机结合，</w:t>
      </w:r>
      <w:r>
        <w:rPr>
          <w:rFonts w:hint="eastAsia" w:ascii="仿宋_GB2312" w:hAnsi="仿宋_GB2312" w:eastAsia="仿宋_GB2312" w:cs="仿宋_GB2312"/>
          <w:color w:val="auto"/>
          <w:sz w:val="32"/>
          <w:szCs w:val="32"/>
          <w:lang w:val="en-US" w:eastAsia="zh-CN"/>
        </w:rPr>
        <w:t>深入开展民主法治创建活动，</w:t>
      </w:r>
      <w:r>
        <w:rPr>
          <w:rFonts w:hint="eastAsia" w:ascii="仿宋_GB2312" w:hAnsi="仿宋_GB2312" w:eastAsia="仿宋_GB2312" w:cs="仿宋_GB2312"/>
          <w:color w:val="auto"/>
          <w:sz w:val="32"/>
          <w:szCs w:val="32"/>
        </w:rPr>
        <w:t>指导各街道办事处、村（社区）不断健全基层治理体系，提升治理能力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许衡街道东冯封村被评为河南省民主法治示范村。</w:t>
      </w:r>
      <w:r>
        <w:rPr>
          <w:rFonts w:hint="eastAsia" w:ascii="仿宋_GB2312" w:hAnsi="仿宋_GB2312" w:eastAsia="仿宋_GB2312" w:cs="仿宋_GB2312"/>
          <w:b/>
          <w:bCs/>
          <w:color w:val="auto"/>
          <w:sz w:val="32"/>
          <w:szCs w:val="32"/>
          <w:lang w:val="en-US" w:eastAsia="zh-CN"/>
        </w:rPr>
        <w:t>二是扎实开展农村集体产权管理突出问题集中整治活动。</w:t>
      </w:r>
      <w:r>
        <w:rPr>
          <w:rFonts w:hint="eastAsia" w:ascii="仿宋_GB2312" w:hAnsi="仿宋_GB2312" w:eastAsia="仿宋_GB2312" w:cs="仿宋_GB2312"/>
          <w:b w:val="0"/>
          <w:bCs w:val="0"/>
          <w:color w:val="auto"/>
          <w:sz w:val="32"/>
          <w:szCs w:val="32"/>
          <w:lang w:val="en-US" w:eastAsia="zh-CN"/>
        </w:rPr>
        <w:t>组织5个涉农司</w:t>
      </w:r>
      <w:r>
        <w:rPr>
          <w:rFonts w:hint="eastAsia" w:ascii="仿宋_GB2312" w:hAnsi="仿宋_GB2312" w:eastAsia="仿宋_GB2312" w:cs="仿宋_GB2312"/>
          <w:color w:val="auto"/>
          <w:sz w:val="32"/>
          <w:szCs w:val="32"/>
          <w:lang w:val="en-US" w:eastAsia="zh-CN"/>
        </w:rPr>
        <w:t>法所开展普法宣传讲座10场，帮助基层干部掌握合同的重要构成要件、合同制定过程中常见的法律问题、解除合同的程序等法律知识相关工作，并对自查出来的945份问题合同，进行合法性审查、提出整改意见，保障集中整治活动圆满完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三是推进基层司法所规范化建设。</w:t>
      </w:r>
      <w:r>
        <w:rPr>
          <w:rFonts w:hint="eastAsia" w:ascii="仿宋_GB2312" w:hAnsi="仿宋_GB2312" w:eastAsia="仿宋_GB2312" w:cs="仿宋_GB2312"/>
          <w:color w:val="auto"/>
          <w:sz w:val="32"/>
          <w:szCs w:val="32"/>
          <w:lang w:val="en-US" w:eastAsia="zh-CN"/>
        </w:rPr>
        <w:t>围绕抓基层、打基础、促发展的工作思路，认真落实新时代司法所规范化建设，</w:t>
      </w:r>
      <w:r>
        <w:rPr>
          <w:rFonts w:hint="eastAsia" w:ascii="仿宋_GB2312" w:hAnsi="仿宋_GB2312" w:eastAsia="仿宋_GB2312" w:cs="仿宋_GB2312"/>
          <w:color w:val="auto"/>
          <w:sz w:val="32"/>
          <w:szCs w:val="32"/>
        </w:rPr>
        <w:t>扎实推进“强基创优三年行动”，深入</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“枫桥式司法所”和星级规范化司法所建设</w:t>
      </w:r>
      <w:r>
        <w:rPr>
          <w:rFonts w:hint="eastAsia" w:ascii="仿宋_GB2312" w:hAnsi="仿宋_GB2312" w:eastAsia="仿宋_GB2312" w:cs="仿宋_GB2312"/>
          <w:color w:val="auto"/>
          <w:sz w:val="32"/>
          <w:szCs w:val="32"/>
          <w:lang w:val="en-US" w:eastAsia="zh-CN"/>
        </w:rPr>
        <w:t>，全力推动司法所建设提档升级，进一步改善基层工作条件。朱村司法所被评为</w:t>
      </w:r>
      <w:r>
        <w:rPr>
          <w:rFonts w:hint="eastAsia" w:ascii="仿宋_GB2312" w:hAnsi="仿宋_GB2312" w:eastAsia="仿宋_GB2312" w:cs="仿宋_GB2312"/>
          <w:color w:val="auto"/>
          <w:sz w:val="32"/>
          <w:szCs w:val="32"/>
        </w:rPr>
        <w:t>“枫桥式司法所”</w:t>
      </w:r>
      <w:r>
        <w:rPr>
          <w:rFonts w:hint="eastAsia" w:ascii="仿宋_GB2312" w:hAnsi="仿宋_GB2312" w:eastAsia="仿宋_GB2312" w:cs="仿宋_GB2312"/>
          <w:color w:val="auto"/>
          <w:sz w:val="32"/>
          <w:szCs w:val="32"/>
          <w:lang w:eastAsia="zh-CN"/>
        </w:rPr>
        <w:t>。</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（六）平安建设，赋能法治社会新实效</w:t>
      </w:r>
    </w:p>
    <w:p>
      <w:pPr>
        <w:pStyle w:val="11"/>
        <w:keepNext w:val="0"/>
        <w:keepLines w:val="0"/>
        <w:pageBreakBefore w:val="0"/>
        <w:widowControl/>
        <w:numPr>
          <w:ilvl w:val="0"/>
          <w:numId w:val="0"/>
        </w:numP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一是做实法律援助民生实事。</w:t>
      </w:r>
      <w:r>
        <w:rPr>
          <w:rFonts w:hint="eastAsia" w:ascii="仿宋_GB2312" w:hAnsi="仿宋_GB2312" w:eastAsia="仿宋_GB2312" w:cs="仿宋_GB2312"/>
          <w:b w:val="0"/>
          <w:bCs w:val="0"/>
          <w:color w:val="auto"/>
          <w:sz w:val="32"/>
          <w:szCs w:val="32"/>
          <w:lang w:val="en-US" w:eastAsia="zh-CN"/>
        </w:rPr>
        <w:t>持续开展“法援惠民</w:t>
      </w:r>
      <w:r>
        <w:rPr>
          <w:rFonts w:hint="eastAsia" w:ascii="仿宋_GB2312" w:hAnsi="仿宋_GB2312" w:eastAsia="仿宋_GB2312" w:cs="仿宋_GB2312"/>
          <w:color w:val="auto"/>
          <w:sz w:val="32"/>
          <w:szCs w:val="32"/>
        </w:rPr>
        <w:t>生”活动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深入</w:t>
      </w:r>
      <w:r>
        <w:rPr>
          <w:rFonts w:hint="eastAsia" w:ascii="仿宋_GB2312" w:hAnsi="仿宋_GB2312" w:eastAsia="仿宋_GB2312" w:cs="仿宋_GB2312"/>
          <w:b w:val="0"/>
          <w:bCs w:val="0"/>
          <w:i w:val="0"/>
          <w:iCs w:val="0"/>
          <w:caps w:val="0"/>
          <w:color w:val="auto"/>
          <w:spacing w:val="23"/>
          <w:sz w:val="32"/>
          <w:szCs w:val="32"/>
          <w:shd w:val="clear" w:color="auto" w:fill="FFFFFF"/>
          <w:lang w:val="en-US" w:eastAsia="zh-CN"/>
        </w:rPr>
        <w:t>龙佰桂圆、恒海动力谷产业园等施工</w:t>
      </w:r>
      <w:r>
        <w:rPr>
          <w:rFonts w:hint="eastAsia" w:ascii="仿宋_GB2312" w:hAnsi="仿宋_GB2312" w:eastAsia="仿宋_GB2312" w:cs="仿宋_GB2312"/>
          <w:b w:val="0"/>
          <w:bCs w:val="0"/>
          <w:i w:val="0"/>
          <w:iCs w:val="0"/>
          <w:caps w:val="0"/>
          <w:color w:val="auto"/>
          <w:spacing w:val="23"/>
          <w:sz w:val="32"/>
          <w:szCs w:val="32"/>
          <w:shd w:val="clear" w:color="auto" w:fill="FFFFFF"/>
          <w:lang w:eastAsia="zh-CN"/>
        </w:rPr>
        <w:t>现场</w:t>
      </w:r>
      <w:r>
        <w:rPr>
          <w:rFonts w:hint="eastAsia" w:ascii="仿宋_GB2312" w:hAnsi="仿宋_GB2312" w:eastAsia="仿宋_GB2312" w:cs="仿宋_GB2312"/>
          <w:b w:val="0"/>
          <w:bCs w:val="0"/>
          <w:color w:val="auto"/>
          <w:sz w:val="32"/>
          <w:szCs w:val="32"/>
          <w:highlight w:val="none"/>
          <w:lang w:val="en-US" w:eastAsia="zh-CN"/>
        </w:rPr>
        <w:t>以及村（社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lang w:val="en-US" w:eastAsia="zh-CN"/>
        </w:rPr>
        <w:t>开展法律援助专项宣传活动10场，不断扩大法律援助影响力。</w:t>
      </w:r>
      <w:r>
        <w:rPr>
          <w:rFonts w:hint="eastAsia" w:cs="仿宋_GB2312"/>
          <w:color w:val="auto"/>
          <w:sz w:val="32"/>
          <w:szCs w:val="32"/>
          <w:lang w:val="en-US" w:eastAsia="zh-CN"/>
        </w:rPr>
        <w:t>2023</w:t>
      </w:r>
      <w:r>
        <w:rPr>
          <w:rFonts w:hint="eastAsia" w:ascii="仿宋_GB2312" w:hAnsi="仿宋_GB2312" w:eastAsia="仿宋_GB2312" w:cs="仿宋_GB2312"/>
          <w:color w:val="auto"/>
          <w:sz w:val="32"/>
          <w:szCs w:val="32"/>
        </w:rPr>
        <w:t>年共接待来访群众</w:t>
      </w:r>
      <w:r>
        <w:rPr>
          <w:rFonts w:hint="eastAsia" w:ascii="仿宋_GB2312" w:hAnsi="仿宋_GB2312" w:eastAsia="仿宋_GB2312" w:cs="仿宋_GB2312"/>
          <w:color w:val="auto"/>
          <w:sz w:val="32"/>
          <w:szCs w:val="32"/>
          <w:lang w:val="en-US" w:eastAsia="zh-CN"/>
        </w:rPr>
        <w:t>1</w:t>
      </w:r>
      <w:r>
        <w:rPr>
          <w:rFonts w:hint="eastAsia" w:cs="仿宋_GB2312"/>
          <w:color w:val="auto"/>
          <w:sz w:val="32"/>
          <w:szCs w:val="32"/>
          <w:lang w:val="en-US" w:eastAsia="zh-CN"/>
        </w:rPr>
        <w:t>100</w:t>
      </w:r>
      <w:r>
        <w:rPr>
          <w:rFonts w:hint="eastAsia" w:ascii="仿宋_GB2312" w:hAnsi="仿宋_GB2312" w:eastAsia="仿宋_GB2312" w:cs="仿宋_GB2312"/>
          <w:color w:val="auto"/>
          <w:sz w:val="32"/>
          <w:szCs w:val="32"/>
        </w:rPr>
        <w:t>余人次，受理各类法律援助案件1</w:t>
      </w:r>
      <w:r>
        <w:rPr>
          <w:rFonts w:hint="eastAsia"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件，区法律援助中心受理的“</w:t>
      </w:r>
      <w:r>
        <w:rPr>
          <w:rFonts w:hint="eastAsia" w:ascii="仿宋_GB2312" w:hAnsi="仿宋_GB2312" w:eastAsia="仿宋_GB2312" w:cs="仿宋_GB2312"/>
          <w:color w:val="auto"/>
          <w:sz w:val="32"/>
          <w:szCs w:val="32"/>
          <w:lang w:val="en-US" w:eastAsia="zh-CN"/>
        </w:rPr>
        <w:t>王某危害珍贵、濒危野生动物罪</w:t>
      </w:r>
      <w:r>
        <w:rPr>
          <w:rFonts w:hint="eastAsia" w:ascii="仿宋_GB2312" w:hAnsi="仿宋_GB2312" w:eastAsia="仿宋_GB2312" w:cs="仿宋_GB2312"/>
          <w:color w:val="auto"/>
          <w:sz w:val="32"/>
          <w:szCs w:val="32"/>
        </w:rPr>
        <w:t>”案件被评为“焦作市第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届法律援助精品案件”，“谢某等7人劳务合同纠纷”案件被评为“焦作市202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年度法律援助优秀案件”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二是加强特殊人员管控。</w:t>
      </w:r>
      <w:r>
        <w:rPr>
          <w:rFonts w:hint="eastAsia" w:ascii="仿宋_GB2312" w:hAnsi="仿宋_GB2312" w:eastAsia="仿宋_GB2312" w:cs="仿宋_GB2312"/>
          <w:color w:val="auto"/>
          <w:sz w:val="32"/>
          <w:szCs w:val="32"/>
          <w:highlight w:val="none"/>
          <w:lang w:val="en-US" w:eastAsia="zh-CN"/>
        </w:rPr>
        <w:t>围绕维护社会安全稳定大局这条主线，着力推行“工作制度精准化、执法程序规范化、监管手段多元化”，对矫正对象进行分类管理，进行有针对性的学习教育帮扶；</w:t>
      </w:r>
      <w:r>
        <w:rPr>
          <w:rFonts w:hint="eastAsia" w:ascii="仿宋_GB2312" w:hAnsi="仿宋_GB2312" w:eastAsia="仿宋_GB2312" w:cs="仿宋_GB2312"/>
          <w:color w:val="auto"/>
          <w:sz w:val="32"/>
          <w:szCs w:val="32"/>
        </w:rPr>
        <w:t>挂牌建立社区矫正公益活动基地，组织矫正对象</w:t>
      </w:r>
      <w:r>
        <w:rPr>
          <w:rFonts w:hint="eastAsia" w:ascii="仿宋_GB2312" w:hAnsi="仿宋_GB2312" w:eastAsia="仿宋_GB2312" w:cs="仿宋_GB2312"/>
          <w:color w:val="auto"/>
          <w:sz w:val="32"/>
          <w:szCs w:val="32"/>
          <w:lang w:val="en-US" w:eastAsia="zh-CN"/>
        </w:rPr>
        <w:t>27名</w:t>
      </w:r>
      <w:r>
        <w:rPr>
          <w:rFonts w:hint="eastAsia" w:ascii="仿宋_GB2312" w:hAnsi="仿宋_GB2312" w:eastAsia="仿宋_GB2312" w:cs="仿宋_GB2312"/>
          <w:color w:val="auto"/>
          <w:sz w:val="32"/>
          <w:szCs w:val="32"/>
        </w:rPr>
        <w:t>开展创业培训和职业技能培训，</w:t>
      </w:r>
      <w:r>
        <w:rPr>
          <w:rFonts w:hint="eastAsia" w:ascii="仿宋_GB2312" w:hAnsi="仿宋_GB2312" w:eastAsia="仿宋_GB2312" w:cs="仿宋_GB2312"/>
          <w:color w:val="auto"/>
          <w:sz w:val="32"/>
          <w:szCs w:val="32"/>
          <w:lang w:val="en-US" w:eastAsia="zh-CN"/>
        </w:rPr>
        <w:t>其中25人取得创业培训证书，切实提高了矫正对象融入社会的能力，</w:t>
      </w:r>
      <w:r>
        <w:rPr>
          <w:rFonts w:hint="eastAsia" w:ascii="仿宋_GB2312" w:hAnsi="仿宋_GB2312" w:eastAsia="仿宋_GB2312" w:cs="仿宋_GB2312"/>
          <w:color w:val="auto"/>
          <w:sz w:val="32"/>
          <w:szCs w:val="32"/>
          <w:highlight w:val="none"/>
          <w:lang w:val="en-US" w:eastAsia="zh-CN"/>
        </w:rPr>
        <w:t>我区社区矫正工作进一步高标准推进、高质量发展。</w:t>
      </w:r>
      <w:r>
        <w:rPr>
          <w:rFonts w:hint="eastAsia" w:ascii="仿宋_GB2312" w:hAnsi="仿宋_GB2312" w:eastAsia="仿宋_GB2312" w:cs="仿宋_GB2312"/>
          <w:b/>
          <w:bCs/>
          <w:color w:val="auto"/>
          <w:sz w:val="32"/>
          <w:szCs w:val="32"/>
          <w:lang w:val="en-US" w:eastAsia="zh-CN"/>
        </w:rPr>
        <w:t>三是提升人民调解质效。</w:t>
      </w:r>
      <w:r>
        <w:rPr>
          <w:rFonts w:hint="eastAsia" w:ascii="仿宋_GB2312" w:hAnsi="仿宋_GB2312" w:eastAsia="仿宋_GB2312" w:cs="仿宋_GB2312"/>
          <w:color w:val="auto"/>
          <w:sz w:val="32"/>
          <w:szCs w:val="32"/>
        </w:rPr>
        <w:t>坚持创新和发展新时代</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枫桥经验</w:t>
      </w:r>
      <w:r>
        <w:rPr>
          <w:rFonts w:hint="eastAsia" w:cs="仿宋_GB2312"/>
          <w:color w:val="auto"/>
          <w:sz w:val="32"/>
          <w:szCs w:val="32"/>
          <w:lang w:eastAsia="zh-CN"/>
        </w:rPr>
        <w:t>”</w:t>
      </w:r>
      <w:bookmarkStart w:id="0" w:name="_GoBack"/>
      <w:bookmarkEnd w:id="0"/>
      <w:r>
        <w:rPr>
          <w:rFonts w:hint="eastAsia" w:ascii="仿宋_GB2312" w:hAnsi="仿宋_GB2312" w:eastAsia="仿宋_GB2312" w:cs="仿宋_GB2312"/>
          <w:color w:val="auto"/>
          <w:sz w:val="32"/>
          <w:szCs w:val="32"/>
        </w:rPr>
        <w:t>，充分发挥“2+3+N”矛盾纠纷多元化解模式作用，</w:t>
      </w:r>
      <w:r>
        <w:rPr>
          <w:rFonts w:hint="eastAsia" w:ascii="仿宋_GB2312" w:hAnsi="仿宋_GB2312" w:eastAsia="仿宋_GB2312" w:cs="仿宋_GB2312"/>
          <w:color w:val="auto"/>
          <w:sz w:val="32"/>
          <w:szCs w:val="32"/>
          <w:lang w:val="en-US" w:eastAsia="zh-CN"/>
        </w:rPr>
        <w:t>扎实开展</w:t>
      </w:r>
      <w:r>
        <w:rPr>
          <w:rFonts w:hint="eastAsia" w:ascii="仿宋_GB2312" w:hAnsi="仿宋_GB2312" w:eastAsia="仿宋_GB2312" w:cs="仿宋_GB2312"/>
          <w:color w:val="auto"/>
          <w:sz w:val="32"/>
          <w:szCs w:val="32"/>
        </w:rPr>
        <w:t>“法润‘三农’护航‘三夏’”“稳经济 保主体 涉企矛盾纠纷大化解”等专项行动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打造了</w:t>
      </w:r>
      <w:r>
        <w:rPr>
          <w:rFonts w:hint="eastAsia" w:ascii="仿宋_GB2312" w:hAnsi="仿宋_GB2312" w:eastAsia="仿宋_GB2312" w:cs="仿宋_GB2312"/>
          <w:color w:val="auto"/>
          <w:sz w:val="32"/>
          <w:szCs w:val="32"/>
        </w:rPr>
        <w:t>“小白和事”“苏大姐聊天室”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老陈听你说”</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品牌调解室，组织专职人民调解员进驻区矛调中心和区</w:t>
      </w:r>
      <w:r>
        <w:rPr>
          <w:rFonts w:hint="eastAsia" w:cs="仿宋_GB2312"/>
          <w:color w:val="auto"/>
          <w:sz w:val="32"/>
          <w:szCs w:val="32"/>
          <w:lang w:val="en-US" w:eastAsia="zh-CN"/>
        </w:rPr>
        <w:t>人民</w:t>
      </w:r>
      <w:r>
        <w:rPr>
          <w:rFonts w:hint="eastAsia" w:ascii="仿宋_GB2312" w:hAnsi="仿宋_GB2312" w:eastAsia="仿宋_GB2312" w:cs="仿宋_GB2312"/>
          <w:color w:val="auto"/>
          <w:sz w:val="32"/>
          <w:szCs w:val="32"/>
          <w:lang w:val="en-US" w:eastAsia="zh-CN"/>
        </w:rPr>
        <w:t>法院诉前调解中心，扩大调解工作覆盖面。今年以来共排查化解各类矛盾纠纷656起</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rPr>
        <w:t>区劳动纠纷人民调解委员会专职人民调解员刘银凤同志荣获“全国模范人民调解员”称号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eastAsia" w:eastAsia="黑体" w:cs="Times New Roman"/>
          <w:b w:val="0"/>
          <w:bCs w:val="0"/>
          <w:color w:val="000000" w:themeColor="text1"/>
          <w:sz w:val="32"/>
          <w:szCs w:val="32"/>
          <w:lang w:val="en-US" w:eastAsia="zh-CN" w:bidi="ar-SA"/>
          <w14:textFill>
            <w14:solidFill>
              <w14:schemeClr w14:val="tx1"/>
            </w14:solidFill>
          </w14:textFill>
        </w:rPr>
      </w:pPr>
      <w:r>
        <w:rPr>
          <w:rFonts w:hint="eastAsia" w:eastAsia="黑体" w:cs="Times New Roman"/>
          <w:b w:val="0"/>
          <w:bCs w:val="0"/>
          <w:color w:val="000000" w:themeColor="text1"/>
          <w:sz w:val="32"/>
          <w:szCs w:val="32"/>
          <w:lang w:val="en-US" w:eastAsia="zh-CN" w:bidi="ar-SA"/>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仿宋_GB2312" w:cs="Times New Roman"/>
          <w:b w:val="0"/>
          <w:bCs w:val="0"/>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bidi="ar-SA"/>
          <w14:textFill>
            <w14:solidFill>
              <w14:schemeClr w14:val="tx1"/>
            </w14:solidFill>
          </w14:textFill>
        </w:rPr>
        <w:t>一是学习转换效果有待加强。在实际工作中发现，部分执法人员对培训内容掌握准确性不高，对所学法规知识和执法技能未能及时有效地转化到实际执法工作中，存在学习成果难以巩固的问题，办事依法、遇事找法、解决问题用法、化解矛盾靠法的法治思维还有待提高。二是行政执法监督形式有待多样化。目前的行政执法监督工作多为按照上级统一部署或者有关要求开展，应进一步结合法治政府建设工作要求，开展多形式、更全面的行政执法监督。三是法治文化阵地建设有待进一步加强。法治文化阵地建设覆盖面不广，投入不足，缺少有特色、有亮点的品牌法治文化阵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eastAsia" w:eastAsia="黑体" w:cs="Times New Roman"/>
          <w:b w:val="0"/>
          <w:bCs w:val="0"/>
          <w:color w:val="000000" w:themeColor="text1"/>
          <w:sz w:val="32"/>
          <w:szCs w:val="32"/>
          <w:lang w:val="en-US" w:eastAsia="zh-CN" w:bidi="ar-SA"/>
          <w14:textFill>
            <w14:solidFill>
              <w14:schemeClr w14:val="tx1"/>
            </w14:solidFill>
          </w14:textFill>
        </w:rPr>
      </w:pPr>
      <w:r>
        <w:rPr>
          <w:rFonts w:hint="eastAsia" w:eastAsia="黑体" w:cs="Times New Roman"/>
          <w:b w:val="0"/>
          <w:bCs w:val="0"/>
          <w:color w:val="000000" w:themeColor="text1"/>
          <w:sz w:val="32"/>
          <w:szCs w:val="32"/>
          <w:lang w:val="en-US" w:eastAsia="zh-CN" w:bidi="ar-SA"/>
          <w14:textFill>
            <w14:solidFill>
              <w14:schemeClr w14:val="tx1"/>
            </w14:solidFill>
          </w14:textFill>
        </w:rPr>
        <w:t>三、下一步工作打算及建议</w:t>
      </w:r>
    </w:p>
    <w:p>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jc w:val="left"/>
        <w:textAlignment w:val="auto"/>
        <w:rPr>
          <w:rFonts w:hint="eastAsia" w:ascii="仿宋_GB2312" w:hAnsi="仿宋_GB2312" w:eastAsia="仿宋_GB2312" w:cs="仿宋_GB2312"/>
          <w:spacing w:val="11"/>
          <w:sz w:val="32"/>
          <w:lang w:val="en-US" w:eastAsia="zh-CN"/>
        </w:rPr>
      </w:pP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b w:val="0"/>
          <w:bCs w:val="0"/>
          <w:kern w:val="2"/>
          <w:sz w:val="32"/>
          <w:szCs w:val="32"/>
          <w:highlight w:val="none"/>
          <w:lang w:val="en-US" w:eastAsia="zh-CN" w:bidi="ar-SA"/>
        </w:rPr>
        <w:t>着力深化法治政府建设。</w:t>
      </w:r>
      <w:r>
        <w:rPr>
          <w:rFonts w:hint="eastAsia" w:cs="仿宋_GB2312"/>
          <w:b w:val="0"/>
          <w:bCs w:val="0"/>
          <w:kern w:val="2"/>
          <w:sz w:val="32"/>
          <w:szCs w:val="32"/>
          <w:highlight w:val="none"/>
          <w:lang w:val="en-US" w:eastAsia="zh-CN" w:bidi="ar-SA"/>
        </w:rPr>
        <w:t>严格贯彻落实《中站区法治政府建设实施方案（2022—2025年）》《法治中站（法治政府）建设考核方案》，</w:t>
      </w:r>
      <w:r>
        <w:rPr>
          <w:rFonts w:hint="eastAsia" w:ascii="仿宋_GB2312" w:hAnsi="仿宋_GB2312" w:eastAsia="仿宋_GB2312" w:cs="仿宋_GB2312"/>
          <w:b w:val="0"/>
          <w:bCs w:val="0"/>
          <w:kern w:val="2"/>
          <w:sz w:val="32"/>
          <w:szCs w:val="32"/>
          <w:highlight w:val="none"/>
          <w:lang w:val="en-US" w:eastAsia="zh-CN" w:bidi="ar-SA"/>
        </w:rPr>
        <w:t>牢固树立依法执政和依法行政理念，加大法治宣传教育力度，提高领导干部和广大人民群众法治意识，积极优化法治化营商环境。</w:t>
      </w:r>
      <w:r>
        <w:rPr>
          <w:rFonts w:hint="eastAsia" w:ascii="Times New Roman" w:hAnsi="Times New Roman" w:cs="Times New Roman"/>
          <w:b/>
          <w:bCs/>
          <w:color w:val="000000" w:themeColor="text1"/>
          <w:sz w:val="32"/>
          <w:szCs w:val="32"/>
          <w:lang w:val="en-US" w:eastAsia="zh-CN" w:bidi="ar-SA"/>
          <w14:textFill>
            <w14:solidFill>
              <w14:schemeClr w14:val="tx1"/>
            </w14:solidFill>
          </w14:textFill>
        </w:rPr>
        <w:t>二是</w:t>
      </w:r>
      <w:r>
        <w:rPr>
          <w:rFonts w:hint="eastAsia" w:ascii="Times New Roman" w:hAnsi="Times New Roman" w:cs="Times New Roman"/>
          <w:b w:val="0"/>
          <w:bCs w:val="0"/>
          <w:color w:val="000000" w:themeColor="text1"/>
          <w:sz w:val="32"/>
          <w:szCs w:val="32"/>
          <w:lang w:val="en-US" w:eastAsia="zh-CN" w:bidi="ar-SA"/>
          <w14:textFill>
            <w14:solidFill>
              <w14:schemeClr w14:val="tx1"/>
            </w14:solidFill>
          </w14:textFill>
        </w:rPr>
        <w:t>加大行政执法监督力度。积极推进行政执法监督向街道延伸，构建职责清晰明确、监督有力高效的行政执法监督体系。</w:t>
      </w:r>
      <w:r>
        <w:rPr>
          <w:rFonts w:hint="eastAsia" w:ascii="Times New Roman" w:hAnsi="Times New Roman" w:eastAsia="仿宋_GB2312" w:cs="Times New Roman"/>
          <w:b w:val="0"/>
          <w:bCs w:val="0"/>
          <w:color w:val="000000" w:themeColor="text1"/>
          <w:sz w:val="32"/>
          <w:szCs w:val="32"/>
          <w:lang w:val="en-US" w:eastAsia="zh-CN" w:bidi="ar-SA"/>
          <w14:textFill>
            <w14:solidFill>
              <w14:schemeClr w14:val="tx1"/>
            </w14:solidFill>
          </w14:textFill>
        </w:rPr>
        <w:t>进一步完善行政执法权责清单，推进执法岗责体系建设，针对行政执法单位“三项制度”落实情况开展全方位监督，</w:t>
      </w:r>
      <w:r>
        <w:rPr>
          <w:rFonts w:hint="default" w:ascii="Times New Roman" w:hAnsi="Times New Roman" w:eastAsia="仿宋_GB2312" w:cs="Times New Roman"/>
          <w:b w:val="0"/>
          <w:bCs w:val="0"/>
          <w:sz w:val="32"/>
          <w:szCs w:val="32"/>
          <w:lang w:eastAsia="zh-CN"/>
        </w:rPr>
        <w:t>杜绝行政执法不作为、乱作为现象</w:t>
      </w:r>
      <w:r>
        <w:rPr>
          <w:rFonts w:hint="eastAsia" w:ascii="Times New Roman" w:hAnsi="Times New Roman" w:cs="Times New Roman"/>
          <w:b w:val="0"/>
          <w:bCs w:val="0"/>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bidi="ar-SA"/>
          <w14:textFill>
            <w14:solidFill>
              <w14:schemeClr w14:val="tx1"/>
            </w14:solidFill>
          </w14:textFill>
        </w:rPr>
        <w:t>不断提高行政执法质效。</w:t>
      </w:r>
      <w:r>
        <w:rPr>
          <w:rFonts w:hint="eastAsia" w:ascii="Times New Roman" w:hAnsi="Times New Roman" w:cs="Times New Roman"/>
          <w:b/>
          <w:bCs/>
          <w:color w:val="000000" w:themeColor="text1"/>
          <w:sz w:val="32"/>
          <w:szCs w:val="32"/>
          <w:lang w:val="en-US" w:eastAsia="zh-CN" w:bidi="ar-SA"/>
          <w14:textFill>
            <w14:solidFill>
              <w14:schemeClr w14:val="tx1"/>
            </w14:solidFill>
          </w14:textFill>
        </w:rPr>
        <w:t>三</w:t>
      </w:r>
      <w:r>
        <w:rPr>
          <w:rFonts w:hint="eastAsia" w:ascii="仿宋_GB2312" w:hAnsi="仿宋_GB2312" w:cs="仿宋_GB2312"/>
          <w:b/>
          <w:bCs/>
          <w:spacing w:val="11"/>
          <w:sz w:val="32"/>
          <w:lang w:val="en-US" w:eastAsia="zh-CN"/>
        </w:rPr>
        <w:t>是</w:t>
      </w:r>
      <w:r>
        <w:rPr>
          <w:rFonts w:hint="eastAsia" w:ascii="仿宋_GB2312" w:hAnsi="仿宋_GB2312" w:eastAsia="仿宋_GB2312" w:cs="仿宋_GB2312"/>
          <w:spacing w:val="11"/>
          <w:sz w:val="32"/>
          <w:lang w:val="en-US" w:eastAsia="zh-CN"/>
        </w:rPr>
        <w:t>加大全民普法宣传力度</w:t>
      </w:r>
      <w:r>
        <w:rPr>
          <w:rFonts w:hint="eastAsia" w:ascii="仿宋_GB2312" w:hAnsi="仿宋_GB2312" w:eastAsia="仿宋_GB2312"/>
          <w:sz w:val="32"/>
        </w:rPr>
        <w:t>。</w:t>
      </w:r>
      <w:r>
        <w:rPr>
          <w:rFonts w:hint="eastAsia" w:ascii="仿宋_GB2312" w:hAnsi="仿宋_GB2312" w:eastAsia="仿宋_GB2312" w:cs="仿宋_GB2312"/>
          <w:spacing w:val="11"/>
          <w:sz w:val="32"/>
          <w:lang w:val="en-US" w:eastAsia="zh-CN"/>
        </w:rPr>
        <w:t>深入实施“八五”普法规划，</w:t>
      </w:r>
      <w:r>
        <w:rPr>
          <w:rFonts w:hint="eastAsia" w:ascii="仿宋_GB2312" w:hAnsi="仿宋_GB2312" w:eastAsia="仿宋_GB2312"/>
          <w:sz w:val="32"/>
        </w:rPr>
        <w:t>全面总结普法经验、教训</w:t>
      </w:r>
      <w:r>
        <w:rPr>
          <w:rFonts w:hint="eastAsia" w:ascii="仿宋_GB2312" w:hAnsi="仿宋_GB2312" w:eastAsia="仿宋_GB2312"/>
          <w:sz w:val="32"/>
          <w:lang w:eastAsia="zh-CN"/>
        </w:rPr>
        <w:t>，</w:t>
      </w:r>
      <w:r>
        <w:rPr>
          <w:rFonts w:hint="eastAsia" w:ascii="仿宋_GB2312" w:hAnsi="仿宋_GB2312" w:eastAsia="仿宋_GB2312"/>
          <w:sz w:val="32"/>
        </w:rPr>
        <w:t>理清工作思路，</w:t>
      </w:r>
      <w:r>
        <w:rPr>
          <w:rFonts w:hint="eastAsia" w:ascii="仿宋_GB2312" w:hAnsi="仿宋_GB2312" w:eastAsia="仿宋_GB2312"/>
          <w:sz w:val="32"/>
          <w:lang w:val="en-US" w:eastAsia="zh-CN"/>
        </w:rPr>
        <w:t>抓住重大传统节日、重要时间节点，细化普法任务，</w:t>
      </w:r>
      <w:r>
        <w:rPr>
          <w:rFonts w:hint="eastAsia" w:ascii="仿宋_GB2312" w:hAnsi="仿宋_GB2312" w:eastAsia="仿宋_GB2312" w:cs="仿宋_GB2312"/>
          <w:spacing w:val="11"/>
          <w:sz w:val="32"/>
          <w:lang w:val="en-US" w:eastAsia="zh-CN"/>
        </w:rPr>
        <w:t>创新形式载体，丰富普法内容，进一步扩大覆盖面，做到主动普法、按需普法、精准普法，不断提升全民法治素养和法治信仰，增强基层干部群众法治意识。</w:t>
      </w:r>
    </w:p>
    <w:p>
      <w:pPr>
        <w:pStyle w:val="5"/>
        <w:keepNext w:val="0"/>
        <w:keepLines w:val="0"/>
        <w:pageBreakBefore w:val="0"/>
        <w:widowControl w:val="0"/>
        <w:tabs>
          <w:tab w:val="left" w:pos="2250"/>
        </w:tabs>
        <w:kinsoku/>
        <w:wordWrap w:val="0"/>
        <w:overflowPunct/>
        <w:topLinePunct w:val="0"/>
        <w:autoSpaceDE/>
        <w:autoSpaceDN/>
        <w:bidi w:val="0"/>
        <w:adjustRightInd/>
        <w:snapToGrid w:val="0"/>
        <w:spacing w:after="0" w:line="590" w:lineRule="exact"/>
        <w:ind w:firstLine="0" w:firstLineChars="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70" w:lineRule="exact"/>
        <w:jc w:val="both"/>
        <w:textAlignment w:val="auto"/>
        <w:rPr>
          <w:rFonts w:hint="eastAsia" w:ascii="仿宋_GB2312" w:hAnsi="仿宋_GB2312"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70" w:lineRule="exact"/>
        <w:ind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w:t>
      </w:r>
    </w:p>
    <w:sectPr>
      <w:footerReference r:id="rId5" w:type="default"/>
      <w:pgSz w:w="11906" w:h="16838"/>
      <w:pgMar w:top="2098" w:right="1474" w:bottom="1984" w:left="1587" w:header="851" w:footer="141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589E7B92"/>
    <w:rsid w:val="00975D66"/>
    <w:rsid w:val="018207C5"/>
    <w:rsid w:val="022B40C3"/>
    <w:rsid w:val="03C55E5C"/>
    <w:rsid w:val="05461B09"/>
    <w:rsid w:val="066D12D3"/>
    <w:rsid w:val="06AB48EA"/>
    <w:rsid w:val="0A75342F"/>
    <w:rsid w:val="0D913B3D"/>
    <w:rsid w:val="0DC024E6"/>
    <w:rsid w:val="0F012E58"/>
    <w:rsid w:val="0FC950C8"/>
    <w:rsid w:val="0FFF146A"/>
    <w:rsid w:val="103245C7"/>
    <w:rsid w:val="10993C2A"/>
    <w:rsid w:val="13D33102"/>
    <w:rsid w:val="19434516"/>
    <w:rsid w:val="196C72F0"/>
    <w:rsid w:val="19D20798"/>
    <w:rsid w:val="1C01076B"/>
    <w:rsid w:val="1C0B74F2"/>
    <w:rsid w:val="1CF55E97"/>
    <w:rsid w:val="1E0565AE"/>
    <w:rsid w:val="1E946EB8"/>
    <w:rsid w:val="1F070103"/>
    <w:rsid w:val="21F65411"/>
    <w:rsid w:val="29D67050"/>
    <w:rsid w:val="2B116592"/>
    <w:rsid w:val="2B5F72E9"/>
    <w:rsid w:val="2BAE2033"/>
    <w:rsid w:val="2C0C0B07"/>
    <w:rsid w:val="2C8763E0"/>
    <w:rsid w:val="2E5B1E5B"/>
    <w:rsid w:val="2E76670C"/>
    <w:rsid w:val="2FEF7789"/>
    <w:rsid w:val="30A92DC8"/>
    <w:rsid w:val="31F357D4"/>
    <w:rsid w:val="32C17731"/>
    <w:rsid w:val="39EB00A4"/>
    <w:rsid w:val="3D01021D"/>
    <w:rsid w:val="41710220"/>
    <w:rsid w:val="41B22294"/>
    <w:rsid w:val="424D3ACD"/>
    <w:rsid w:val="429513FF"/>
    <w:rsid w:val="44E26451"/>
    <w:rsid w:val="454315E6"/>
    <w:rsid w:val="46054AED"/>
    <w:rsid w:val="467F664E"/>
    <w:rsid w:val="470D68FD"/>
    <w:rsid w:val="489857A5"/>
    <w:rsid w:val="4A190B67"/>
    <w:rsid w:val="4C73568E"/>
    <w:rsid w:val="4C891FD4"/>
    <w:rsid w:val="50B43398"/>
    <w:rsid w:val="54390A20"/>
    <w:rsid w:val="549901AA"/>
    <w:rsid w:val="558F6181"/>
    <w:rsid w:val="55FB7373"/>
    <w:rsid w:val="589E7B92"/>
    <w:rsid w:val="5AD75C97"/>
    <w:rsid w:val="5BF71D4A"/>
    <w:rsid w:val="5D26561D"/>
    <w:rsid w:val="5E0161C8"/>
    <w:rsid w:val="5E6E2DD8"/>
    <w:rsid w:val="5F8C3D2B"/>
    <w:rsid w:val="605B55DE"/>
    <w:rsid w:val="6477536D"/>
    <w:rsid w:val="64833355"/>
    <w:rsid w:val="64E536C8"/>
    <w:rsid w:val="65A4786D"/>
    <w:rsid w:val="664D46E2"/>
    <w:rsid w:val="66CE7DCE"/>
    <w:rsid w:val="684F3C7A"/>
    <w:rsid w:val="68FD36D6"/>
    <w:rsid w:val="6F3B6D06"/>
    <w:rsid w:val="703A6FBE"/>
    <w:rsid w:val="70CD6084"/>
    <w:rsid w:val="70E635DD"/>
    <w:rsid w:val="71255783"/>
    <w:rsid w:val="72536115"/>
    <w:rsid w:val="72DC74D0"/>
    <w:rsid w:val="74430EE2"/>
    <w:rsid w:val="76767E5F"/>
    <w:rsid w:val="76EC470C"/>
    <w:rsid w:val="7744499A"/>
    <w:rsid w:val="775B42DD"/>
    <w:rsid w:val="78F10039"/>
    <w:rsid w:val="7A016D9E"/>
    <w:rsid w:val="7ACE7D41"/>
    <w:rsid w:val="7CC61BD9"/>
    <w:rsid w:val="7CEA10D8"/>
    <w:rsid w:val="7E69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both"/>
    </w:pPr>
    <w:rPr>
      <w:rFonts w:ascii="仿宋_GB2312" w:hAnsi="仿宋_GB2312" w:eastAsia="仿宋_GB2312" w:cstheme="minorBidi"/>
      <w:kern w:val="2"/>
      <w:sz w:val="32"/>
      <w:szCs w:val="3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0"/>
    <w:pPr>
      <w:snapToGrid w:val="0"/>
      <w:spacing w:before="0" w:beforeAutospacing="0" w:after="0" w:afterAutospacing="0"/>
      <w:jc w:val="left"/>
      <w:outlineLvl w:val="1"/>
    </w:pPr>
    <w:rPr>
      <w:rFonts w:hint="eastAsia" w:ascii="楷体_GB2312" w:hAnsi="楷体_GB2312" w:eastAsia="楷体_GB2312" w:cs="楷体_GB2312"/>
      <w:szCs w:val="36"/>
      <w:lang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UserStyle_0"/>
    <w:autoRedefine/>
    <w:qFormat/>
    <w:uiPriority w:val="0"/>
    <w:pPr>
      <w:ind w:firstLine="420"/>
      <w:jc w:val="both"/>
      <w:textAlignment w:val="baseline"/>
    </w:pPr>
    <w:rPr>
      <w:rFonts w:ascii="Calibri" w:hAnsi="Calibri" w:eastAsia="宋体" w:cs="Times New Roman"/>
      <w:kern w:val="2"/>
      <w:sz w:val="21"/>
      <w:szCs w:val="22"/>
      <w:lang w:val="en-US" w:eastAsia="zh-CN" w:bidi="ar-SA"/>
    </w:rPr>
  </w:style>
  <w:style w:type="paragraph" w:styleId="5">
    <w:name w:val="Body Text"/>
    <w:basedOn w:val="1"/>
    <w:next w:val="6"/>
    <w:autoRedefine/>
    <w:qFormat/>
    <w:uiPriority w:val="99"/>
    <w:pPr>
      <w:spacing w:after="120"/>
    </w:pPr>
  </w:style>
  <w:style w:type="paragraph" w:styleId="6">
    <w:name w:val="Body Text First Indent 2"/>
    <w:basedOn w:val="7"/>
    <w:next w:val="5"/>
    <w:autoRedefine/>
    <w:qFormat/>
    <w:uiPriority w:val="0"/>
    <w:pPr>
      <w:spacing w:after="0"/>
      <w:ind w:left="0" w:leftChars="0" w:firstLine="200" w:firstLineChars="200"/>
    </w:pPr>
    <w:rPr>
      <w:sz w:val="28"/>
    </w:rPr>
  </w:style>
  <w:style w:type="paragraph" w:styleId="7">
    <w:name w:val="Body Text Indent"/>
    <w:basedOn w:val="1"/>
    <w:autoRedefine/>
    <w:qFormat/>
    <w:uiPriority w:val="0"/>
    <w:pPr>
      <w:spacing w:after="120"/>
      <w:ind w:left="20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autoRedefine/>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NormalIndent"/>
    <w:basedOn w:val="1"/>
    <w:autoRedefine/>
    <w:qFormat/>
    <w:uiPriority w:val="99"/>
    <w:pPr>
      <w:ind w:firstLine="420"/>
      <w:textAlignment w:val="baseline"/>
    </w:pPr>
  </w:style>
  <w:style w:type="paragraph" w:customStyle="1" w:styleId="16">
    <w:name w:val="题目"/>
    <w:basedOn w:val="1"/>
    <w:autoRedefine/>
    <w:qFormat/>
    <w:uiPriority w:val="0"/>
    <w:pPr>
      <w:ind w:firstLine="0" w:firstLineChars="0"/>
      <w:jc w:val="center"/>
    </w:pPr>
    <w:rPr>
      <w:rFonts w:hint="eastAsia" w:ascii="方正小标宋简体" w:hAnsi="方正小标宋简体" w:eastAsia="方正小标宋简体" w:cs="方正小标宋简体"/>
      <w:sz w:val="44"/>
      <w:szCs w:val="44"/>
    </w:rPr>
  </w:style>
  <w:style w:type="paragraph" w:customStyle="1" w:styleId="17">
    <w:name w:val="p16"/>
    <w:basedOn w:val="1"/>
    <w:autoRedefine/>
    <w:qFormat/>
    <w:uiPriority w:val="0"/>
    <w:pPr>
      <w:widowControl/>
      <w:jc w:val="left"/>
    </w:pPr>
    <w:rPr>
      <w:rFonts w:ascii="Calibri" w:hAnsi="Calibri"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3557</Words>
  <Characters>3653</Characters>
  <Lines>0</Lines>
  <Paragraphs>0</Paragraphs>
  <TotalTime>1</TotalTime>
  <ScaleCrop>false</ScaleCrop>
  <LinksUpToDate>false</LinksUpToDate>
  <CharactersWithSpaces>3713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2023-03-13T01:35:00Z</dcterms:created>
  <dc:creator>Fay </dc:creator>
  <cp:lastModifiedBy>七安</cp:lastModifiedBy>
  <cp:lastPrinted>2024-03-29T08:32:00Z</cp:lastPrinted>
  <dcterms:modified xsi:type="dcterms:W3CDTF">2024-04-11T07:58:30Z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4B532B45AF3F445E82EB1B3BE79457E5_13</vt:lpwstr>
  </property>
</Properties>
</file>