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eastAsia="黑体"/>
          <w:color w:val="000000"/>
          <w:sz w:val="52"/>
          <w:szCs w:val="52"/>
          <w:lang w:eastAsia="zh-CN"/>
        </w:rPr>
      </w:pPr>
      <w:r>
        <w:rPr>
          <w:rFonts w:hint="eastAsia" w:eastAsia="黑体"/>
          <w:color w:val="000000"/>
          <w:sz w:val="52"/>
          <w:szCs w:val="52"/>
          <w:lang w:eastAsia="zh-CN"/>
        </w:rPr>
        <w:t>中站区团委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  <w:r>
        <w:rPr>
          <w:rFonts w:hint="eastAsia" w:ascii="Times New Roman" w:hAnsi="Times New Roman" w:eastAsia="黑体"/>
          <w:color w:val="000000"/>
          <w:sz w:val="52"/>
          <w:szCs w:val="52"/>
        </w:rPr>
        <w:t>202</w:t>
      </w:r>
      <w:r>
        <w:rPr>
          <w:rFonts w:hint="eastAsia" w:eastAsia="黑体"/>
          <w:color w:val="000000"/>
          <w:sz w:val="52"/>
          <w:szCs w:val="52"/>
          <w:lang w:val="en-US" w:eastAsia="zh-CN"/>
        </w:rPr>
        <w:t>3</w:t>
      </w:r>
      <w:r>
        <w:rPr>
          <w:rFonts w:hint="eastAsia" w:ascii="Times New Roman" w:hAnsi="Times New Roman" w:eastAsia="黑体"/>
          <w:color w:val="000000"/>
          <w:sz w:val="52"/>
          <w:szCs w:val="52"/>
        </w:rPr>
        <w:t>年度部门预算</w:t>
      </w: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Times New Roman" w:hAnsi="Times New Roman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黑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二○二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年</w:t>
      </w:r>
      <w:r>
        <w:rPr>
          <w:rFonts w:hint="eastAsia" w:eastAsia="黑体" w:cs="方正小标宋简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方正小标宋简体"/>
          <w:color w:val="000000"/>
          <w:sz w:val="32"/>
          <w:szCs w:val="32"/>
        </w:rPr>
        <w:t>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目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pacing w:val="2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643" w:firstLineChars="200"/>
        <w:textAlignment w:val="auto"/>
        <w:rPr>
          <w:rFonts w:hint="eastAsia" w:ascii="仿宋" w:hAnsi="仿宋" w:eastAsia="仿宋" w:cs="仿宋"/>
          <w:w w:val="99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概况</w:t>
      </w:r>
      <w:r>
        <w:rPr>
          <w:rFonts w:hint="eastAsia" w:ascii="仿宋" w:hAnsi="仿宋" w:eastAsia="仿宋" w:cs="仿宋"/>
          <w:w w:val="99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3569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第二部分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年部门预算情况说明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21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pacing w:val="-3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年度部门预算表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二、部门收入预算表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四、财政拨款收支预算表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五、一般公共预算支出预算表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六、一般公共预算基本支出预算表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七、一般公共预算基本支出明细表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八、支出经济分类汇总表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九、一般公共预算“三公”经费预算表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十、政府性基金支出预算表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十一、国有资本经营支出预算表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十二、项目支出预算表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sz w:val="32"/>
          <w:szCs w:val="32"/>
        </w:rPr>
        <w:t>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运行经费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right="51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十四、本级部门整体绩效目标表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940" w:firstLineChars="29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十五、本级部门预算项目绩效目标表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中站区团委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下设办公室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。共青团中站区委员会机关行政编制为2名。其中副科级编制1名，党群服务中心事业编制1名。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（二）部门职责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1、领导全区共青团工作；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2、领导全区少先队工作；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3、协助党和政府处理、协调与青少年利益相关事务；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4、调查青少年思想动态和青少年工作状况，研究青少年工作理论和思想教育问题，提出相应的对策，开展各种活动；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5、在全区经济建设中，组织带领团员青年发挥生力军的突击队作用；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6、承办区委、区政府、团市委交办的有关事项。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二、预算单位构成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本预算为包括本级预算和所属单位预算在内的汇总预算，预算单位构成：1.中国共产党焦作市中站区团委单位预算。</w:t>
      </w:r>
    </w:p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第二部分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中站区团委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年度预算情况说明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年相比，收、支总计各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9.14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下降32.34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五四活动经费、六一活动经费和工资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万元，其中：一般公共预算收入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万元; 政府性基金预算收入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万元；国有资本经营预算收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万元；财政专户管理资金收入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6"/>
          <w:sz w:val="32"/>
          <w:szCs w:val="32"/>
        </w:rPr>
        <w:t>万元；其他收入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年支出合计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14.12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73.85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26.15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四、财政拨款收入支出预算总体情况说明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年一般公共预算收支预算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万元，政府性基金收支预算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万元。与202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下降32.34%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，主要原因：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减少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五四活动经费、六一活动经费和工资；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政府性基金收支预算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与上年相比无增减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，主要原因：厉行节约，按照要求严格控制预算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万元。其中本年支出主要用于以下方面：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一般公共服务支出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16.52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86.40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1.17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6.12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卫生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0.55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2.88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%；住房保障支出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val="en-US" w:eastAsia="zh-CN"/>
        </w:rPr>
        <w:t>4.60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pacing w:val="6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六、一般公共预算基本支出预算情况说明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2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2022年一般公共预算基本支出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14.12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b/>
          <w:color w:val="000000"/>
          <w:spacing w:val="-1"/>
          <w:kern w:val="0"/>
          <w:sz w:val="32"/>
          <w:szCs w:val="32"/>
        </w:rPr>
        <w:t>人员经费</w:t>
      </w:r>
      <w:r>
        <w:rPr>
          <w:rFonts w:hint="eastAsia" w:ascii="仿宋" w:hAnsi="仿宋" w:eastAsia="仿宋" w:cs="仿宋"/>
          <w:b/>
          <w:color w:val="000000"/>
          <w:spacing w:val="-1"/>
          <w:kern w:val="0"/>
          <w:sz w:val="32"/>
          <w:szCs w:val="32"/>
          <w:lang w:val="en-US" w:eastAsia="zh-CN"/>
        </w:rPr>
        <w:t>12.54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，主要包括：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基本工资、津贴补贴、奖金、机关事业单位基本养老保险缴费、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职工基本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医疗保险缴费、其他社会保障缴费、住房公积金、其他工资福利支出；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公用经费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1.58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，主要包括：办公费、邮电费、公务接待费、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工会经费、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福利费、其他交通费用。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七、政府性基金预算支出预算情况说明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年没有使用政府性基金预算拨款安排的支出。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年没有使用国有资本经营预算拨款安排的支出。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3" w:firstLineChars="200"/>
        <w:textAlignment w:val="auto"/>
        <w:outlineLvl w:val="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九、“三公”经费支出预算情况说明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年“三公”经费支出预算为0.01万元， 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年预算数无增减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，主要原因：厉行节约，按照要求严格控制预算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预算数比202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无增减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元。其中公务车辆购置费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公务用车运行维护费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36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公务接待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年预算数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无增减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运行经费支出预算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万元，主要保障机构正常运转及正常履职需要的办公费、水电费、物业费、维修费、差旅费等支出，比202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年减少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万元，下降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，主要原因：厉行节约，按照要求严格控制预算。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（二）政府采购支出情况</w:t>
      </w:r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outlineLvl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万元、政府采购工程预算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万元、政府采购服务预算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outlineLvl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按要求编制了绩效目标，包括部门整体绩效目标和项目支出绩效目标，综合反映了部门及各项目预期完成的数量、实效、质量，产生的社会经济效益和服务对象满意度等情况。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年，我部门纳入预算绩效管理的支出总额为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19.12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万元。其中：人员经费支出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12.54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万元；公用经费支出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1.58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万元；项目支出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万元，涉及项目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个。我部门2023年未开展重点项目预算的绩效目标。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固定资产总额0.48万元，其中，房屋建筑物0万元，车辆0万元，办公设备0.48万元，专用设备0万元。车辆共有0辆，其中：一般公务用车0辆，执法执勤车0辆；单价50万元以上通用设备0台（套），单位价值100万元以上专用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我部门无负责管理的专项转移支付项目。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（六）关于预算部门构成说明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财政预算公开要求，将所属预算单位全部纳入预算公开范围。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第三部分  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一、财政拨款收入：是指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财政当年拨付的资金。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机关（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运行经费：是指为保障行政（事业）单位机构正常运转及正常履职需要的办公费、水电费、日常维修、物业费、维修费、差旅费、公务用车运行维护费以及其他费用等支出。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志愿亭管理费：中站区志愿亭管理费用。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中站区团委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2023年度部门预算表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mVhOTcxOWQ0ZTk1MTk3NTY0NjE1Njg5NDhiNjYifQ=="/>
  </w:docVars>
  <w:rsids>
    <w:rsidRoot w:val="00000000"/>
    <w:rsid w:val="06ED7194"/>
    <w:rsid w:val="15193668"/>
    <w:rsid w:val="15C6425D"/>
    <w:rsid w:val="17DE24D1"/>
    <w:rsid w:val="1BB0602D"/>
    <w:rsid w:val="26183F3F"/>
    <w:rsid w:val="271059EE"/>
    <w:rsid w:val="2732672C"/>
    <w:rsid w:val="2EF20488"/>
    <w:rsid w:val="3763330E"/>
    <w:rsid w:val="37D709DA"/>
    <w:rsid w:val="3C750643"/>
    <w:rsid w:val="4A212E06"/>
    <w:rsid w:val="51261104"/>
    <w:rsid w:val="55A86C75"/>
    <w:rsid w:val="5FF44483"/>
    <w:rsid w:val="60BE203C"/>
    <w:rsid w:val="63C13F2F"/>
    <w:rsid w:val="65FE58F8"/>
    <w:rsid w:val="73440397"/>
    <w:rsid w:val="77722762"/>
    <w:rsid w:val="7D5D5D4C"/>
    <w:rsid w:val="7F7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2697</Words>
  <Characters>2918</Characters>
  <Lines>0</Lines>
  <Paragraphs>0</Paragraphs>
  <TotalTime>2</TotalTime>
  <ScaleCrop>false</ScaleCrop>
  <LinksUpToDate>false</LinksUpToDate>
  <CharactersWithSpaces>2940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Administrator</dc:creator>
  <cp:lastModifiedBy>Administrator</cp:lastModifiedBy>
  <dcterms:modified xsi:type="dcterms:W3CDTF">2024-09-29T10:39:29Z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9BD030B07149481ABD6197B958E50C6A</vt:lpwstr>
  </property>
</Properties>
</file>