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Times New Roman" w:hAnsi="Times New Roman" w:eastAsia="黑体"/>
          <w:color w:val="000000"/>
          <w:sz w:val="32"/>
          <w:szCs w:val="32"/>
        </w:rPr>
      </w:pPr>
    </w:p>
    <w:p>
      <w:pPr>
        <w:adjustRightInd w:val="0"/>
        <w:snapToGrid w:val="0"/>
        <w:spacing w:line="360" w:lineRule="auto"/>
        <w:jc w:val="left"/>
        <w:rPr>
          <w:rFonts w:hint="eastAsia" w:ascii="Times New Roman" w:hAnsi="Times New Roman" w:eastAsia="仿宋_GB2312" w:cs="仿宋_GB2312"/>
          <w:color w:val="000000"/>
          <w:sz w:val="32"/>
          <w:szCs w:val="32"/>
        </w:rPr>
      </w:pPr>
    </w:p>
    <w:p>
      <w:pPr>
        <w:pStyle w:val="2"/>
        <w:rPr>
          <w:rFonts w:hint="eastAsia"/>
        </w:rPr>
      </w:pPr>
    </w:p>
    <w:p>
      <w:pPr>
        <w:widowControl/>
        <w:jc w:val="left"/>
        <w:rPr>
          <w:rFonts w:hint="eastAsia" w:ascii="Times New Roman" w:hAnsi="Times New Roman" w:eastAsia="黑体" w:cs="宋体"/>
          <w:color w:val="000000"/>
          <w:kern w:val="0"/>
          <w:sz w:val="28"/>
          <w:szCs w:val="28"/>
        </w:rPr>
      </w:pPr>
    </w:p>
    <w:p>
      <w:pPr>
        <w:overflowPunct w:val="0"/>
        <w:adjustRightInd w:val="0"/>
        <w:snapToGrid w:val="0"/>
        <w:spacing w:line="240" w:lineRule="exact"/>
        <w:jc w:val="left"/>
        <w:rPr>
          <w:rFonts w:hint="eastAsia" w:ascii="Times New Roman" w:hAnsi="Times New Roman" w:eastAsia="黑体" w:cs="宋体"/>
          <w:color w:val="000000"/>
          <w:kern w:val="0"/>
          <w:sz w:val="28"/>
          <w:szCs w:val="28"/>
        </w:rPr>
      </w:pPr>
    </w:p>
    <w:p>
      <w:pPr>
        <w:overflowPunct w:val="0"/>
        <w:adjustRightInd w:val="0"/>
        <w:snapToGrid w:val="0"/>
        <w:spacing w:line="240" w:lineRule="exact"/>
        <w:jc w:val="left"/>
        <w:rPr>
          <w:rFonts w:hint="eastAsia" w:ascii="Times New Roman" w:hAnsi="Times New Roman" w:eastAsia="黑体" w:cs="宋体"/>
          <w:color w:val="000000"/>
          <w:kern w:val="0"/>
          <w:sz w:val="28"/>
          <w:szCs w:val="28"/>
        </w:rPr>
      </w:pPr>
    </w:p>
    <w:p>
      <w:pPr>
        <w:jc w:val="center"/>
        <w:rPr>
          <w:rFonts w:hint="eastAsia" w:eastAsia="黑体"/>
          <w:color w:val="000000"/>
          <w:sz w:val="52"/>
          <w:szCs w:val="52"/>
          <w:lang w:eastAsia="zh-CN"/>
        </w:rPr>
      </w:pPr>
      <w:r>
        <w:rPr>
          <w:rFonts w:hint="eastAsia" w:eastAsia="黑体"/>
          <w:color w:val="000000"/>
          <w:sz w:val="52"/>
          <w:szCs w:val="52"/>
          <w:lang w:eastAsia="zh-CN"/>
        </w:rPr>
        <w:t>焦作市中站区政府办公室</w:t>
      </w:r>
    </w:p>
    <w:p>
      <w:pPr>
        <w:jc w:val="center"/>
        <w:rPr>
          <w:rFonts w:hint="eastAsia" w:ascii="Times New Roman" w:hAnsi="Times New Roman" w:eastAsia="黑体"/>
          <w:color w:val="000000"/>
          <w:sz w:val="52"/>
          <w:szCs w:val="52"/>
        </w:rPr>
      </w:pPr>
      <w:r>
        <w:rPr>
          <w:rFonts w:hint="eastAsia" w:ascii="Times New Roman" w:hAnsi="Times New Roman" w:eastAsia="黑体"/>
          <w:color w:val="000000"/>
          <w:sz w:val="52"/>
          <w:szCs w:val="52"/>
        </w:rPr>
        <w:t>2023年度部门预算</w:t>
      </w: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jc w:val="center"/>
        <w:rPr>
          <w:rFonts w:hint="eastAsia" w:ascii="Times New Roman" w:hAnsi="Times New Roman" w:eastAsia="黑体"/>
          <w:color w:val="000000"/>
          <w:sz w:val="52"/>
          <w:szCs w:val="52"/>
        </w:rPr>
      </w:pPr>
    </w:p>
    <w:p>
      <w:pPr>
        <w:pStyle w:val="2"/>
        <w:rPr>
          <w:rFonts w:hint="eastAsia"/>
        </w:rPr>
      </w:pPr>
    </w:p>
    <w:p>
      <w:pPr>
        <w:adjustRightInd w:val="0"/>
        <w:snapToGrid w:val="0"/>
        <w:spacing w:line="360" w:lineRule="auto"/>
        <w:jc w:val="center"/>
        <w:rPr>
          <w:rFonts w:hint="eastAsia" w:ascii="Times New Roman" w:hAnsi="Times New Roman" w:eastAsia="黑体" w:cs="方正小标宋简体"/>
          <w:color w:val="000000"/>
          <w:sz w:val="44"/>
          <w:szCs w:val="44"/>
        </w:rPr>
      </w:pPr>
      <w:r>
        <w:rPr>
          <w:rFonts w:hint="eastAsia" w:ascii="Times New Roman" w:hAnsi="Times New Roman" w:eastAsia="黑体" w:cs="方正小标宋简体"/>
          <w:color w:val="000000"/>
          <w:sz w:val="32"/>
          <w:szCs w:val="32"/>
        </w:rPr>
        <w:t>二○二三年</w:t>
      </w:r>
      <w:r>
        <w:rPr>
          <w:rFonts w:hint="eastAsia" w:ascii="Times New Roman" w:hAnsi="Times New Roman" w:eastAsia="黑体" w:cs="方正小标宋简体"/>
          <w:color w:val="000000"/>
          <w:sz w:val="32"/>
          <w:szCs w:val="32"/>
          <w:lang w:eastAsia="zh-CN"/>
        </w:rPr>
        <w:t>三</w:t>
      </w:r>
      <w:r>
        <w:rPr>
          <w:rFonts w:hint="eastAsia" w:ascii="Times New Roman" w:hAnsi="Times New Roman" w:eastAsia="黑体" w:cs="方正小标宋简体"/>
          <w:color w:val="000000"/>
          <w:sz w:val="32"/>
          <w:szCs w:val="32"/>
        </w:rPr>
        <w:t>月</w:t>
      </w:r>
    </w:p>
    <w:p/>
    <w:p>
      <w:pPr>
        <w:overflowPunct w:val="0"/>
        <w:adjustRightInd w:val="0"/>
        <w:snapToGrid w:val="0"/>
        <w:spacing w:line="550" w:lineRule="exact"/>
        <w:ind w:left="-142" w:right="51" w:firstLine="31" w:firstLineChars="7"/>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 xml:space="preserve">目 </w:t>
      </w:r>
      <w:r>
        <w:rPr>
          <w:rFonts w:hint="eastAsia" w:ascii="仿宋" w:hAnsi="仿宋" w:eastAsia="仿宋" w:cs="仿宋"/>
          <w:b/>
          <w:bCs/>
          <w:color w:val="000000"/>
          <w:spacing w:val="2"/>
          <w:sz w:val="44"/>
          <w:szCs w:val="44"/>
        </w:rPr>
        <w:t xml:space="preserve"> </w:t>
      </w:r>
      <w:r>
        <w:rPr>
          <w:rFonts w:hint="eastAsia" w:ascii="仿宋" w:hAnsi="仿宋" w:eastAsia="仿宋" w:cs="仿宋"/>
          <w:b/>
          <w:bCs/>
          <w:color w:val="000000"/>
          <w:sz w:val="44"/>
          <w:szCs w:val="44"/>
        </w:rPr>
        <w:t>录</w:t>
      </w:r>
    </w:p>
    <w:p>
      <w:pPr>
        <w:overflowPunct w:val="0"/>
        <w:adjustRightInd w:val="0"/>
        <w:snapToGrid w:val="0"/>
        <w:spacing w:line="550" w:lineRule="exact"/>
        <w:ind w:right="3569" w:firstLine="643" w:firstLineChars="200"/>
        <w:rPr>
          <w:rFonts w:hint="eastAsia" w:ascii="仿宋" w:hAnsi="仿宋" w:eastAsia="仿宋" w:cs="仿宋"/>
          <w:b/>
          <w:bCs/>
          <w:color w:val="000000"/>
          <w:sz w:val="32"/>
          <w:szCs w:val="32"/>
        </w:rPr>
      </w:pPr>
    </w:p>
    <w:p>
      <w:pPr>
        <w:overflowPunct w:val="0"/>
        <w:adjustRightInd w:val="0"/>
        <w:snapToGrid w:val="0"/>
        <w:spacing w:line="550" w:lineRule="exact"/>
        <w:ind w:right="3569" w:firstLine="643" w:firstLineChars="200"/>
        <w:rPr>
          <w:rFonts w:hint="eastAsia" w:ascii="仿宋" w:hAnsi="仿宋" w:eastAsia="仿宋" w:cs="仿宋"/>
          <w:w w:val="99"/>
          <w:sz w:val="32"/>
          <w:szCs w:val="32"/>
        </w:rPr>
      </w:pPr>
      <w:r>
        <w:rPr>
          <w:rFonts w:hint="eastAsia" w:ascii="仿宋" w:hAnsi="仿宋" w:eastAsia="仿宋" w:cs="仿宋"/>
          <w:b/>
          <w:bCs/>
          <w:sz w:val="32"/>
          <w:szCs w:val="32"/>
        </w:rPr>
        <w:t>第一部分  概况</w:t>
      </w:r>
      <w:r>
        <w:rPr>
          <w:rFonts w:hint="eastAsia" w:ascii="仿宋" w:hAnsi="仿宋" w:eastAsia="仿宋" w:cs="仿宋"/>
          <w:w w:val="99"/>
          <w:sz w:val="32"/>
          <w:szCs w:val="32"/>
        </w:rPr>
        <w:t xml:space="preserve"> </w:t>
      </w:r>
    </w:p>
    <w:p>
      <w:pPr>
        <w:overflowPunct w:val="0"/>
        <w:adjustRightInd w:val="0"/>
        <w:snapToGrid w:val="0"/>
        <w:spacing w:line="550" w:lineRule="exact"/>
        <w:ind w:right="3569" w:firstLine="960" w:firstLineChars="300"/>
        <w:jc w:val="left"/>
        <w:rPr>
          <w:rFonts w:hint="eastAsia" w:ascii="仿宋" w:hAnsi="仿宋" w:eastAsia="仿宋" w:cs="仿宋"/>
          <w:sz w:val="32"/>
          <w:szCs w:val="32"/>
        </w:rPr>
      </w:pPr>
      <w:r>
        <w:rPr>
          <w:rFonts w:hint="eastAsia" w:ascii="仿宋" w:hAnsi="仿宋" w:eastAsia="仿宋" w:cs="仿宋"/>
          <w:sz w:val="32"/>
          <w:szCs w:val="32"/>
        </w:rPr>
        <w:t>一、主要职能</w:t>
      </w:r>
    </w:p>
    <w:p>
      <w:pPr>
        <w:overflowPunct w:val="0"/>
        <w:adjustRightInd w:val="0"/>
        <w:snapToGrid w:val="0"/>
        <w:spacing w:line="550" w:lineRule="exact"/>
        <w:ind w:right="3569" w:firstLine="960" w:firstLineChars="300"/>
        <w:jc w:val="left"/>
        <w:rPr>
          <w:rFonts w:hint="eastAsia" w:ascii="仿宋" w:hAnsi="仿宋" w:eastAsia="仿宋" w:cs="仿宋"/>
          <w:sz w:val="32"/>
          <w:szCs w:val="32"/>
        </w:rPr>
      </w:pPr>
      <w:r>
        <w:rPr>
          <w:rFonts w:hint="eastAsia" w:ascii="仿宋" w:hAnsi="仿宋" w:eastAsia="仿宋" w:cs="仿宋"/>
          <w:sz w:val="32"/>
          <w:szCs w:val="32"/>
        </w:rPr>
        <w:t>二、预算单位构成</w:t>
      </w:r>
    </w:p>
    <w:p>
      <w:pPr>
        <w:overflowPunct w:val="0"/>
        <w:adjustRightInd w:val="0"/>
        <w:snapToGrid w:val="0"/>
        <w:spacing w:line="550" w:lineRule="exact"/>
        <w:ind w:right="521"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第二部分 </w:t>
      </w:r>
      <w:r>
        <w:rPr>
          <w:rFonts w:hint="eastAsia" w:ascii="仿宋" w:hAnsi="仿宋" w:eastAsia="仿宋" w:cs="仿宋"/>
          <w:b/>
          <w:bCs/>
          <w:sz w:val="32"/>
          <w:szCs w:val="32"/>
          <w:lang w:eastAsia="zh-CN"/>
        </w:rPr>
        <w:t>中站区政府办公室</w:t>
      </w:r>
      <w:r>
        <w:rPr>
          <w:rFonts w:hint="eastAsia" w:ascii="仿宋" w:hAnsi="仿宋" w:eastAsia="仿宋" w:cs="仿宋"/>
          <w:b/>
          <w:bCs/>
          <w:sz w:val="32"/>
          <w:szCs w:val="32"/>
        </w:rPr>
        <w:t>部门2023年度预算情况说明</w:t>
      </w:r>
    </w:p>
    <w:p>
      <w:pPr>
        <w:overflowPunct w:val="0"/>
        <w:adjustRightInd w:val="0"/>
        <w:snapToGrid w:val="0"/>
        <w:spacing w:line="550" w:lineRule="exact"/>
        <w:ind w:right="521"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第三部分 名词解释</w:t>
      </w:r>
    </w:p>
    <w:p>
      <w:pPr>
        <w:overflowPunct w:val="0"/>
        <w:adjustRightInd w:val="0"/>
        <w:snapToGrid w:val="0"/>
        <w:spacing w:line="55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pacing w:val="-32"/>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中站区政府办公室</w:t>
      </w:r>
      <w:r>
        <w:rPr>
          <w:rFonts w:hint="eastAsia" w:ascii="仿宋" w:hAnsi="仿宋" w:eastAsia="仿宋" w:cs="仿宋"/>
          <w:sz w:val="32"/>
          <w:szCs w:val="32"/>
        </w:rPr>
        <w:t>部门2023年度预算表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一、部门收支预算表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二、部门收入预算表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三、部门支出预算表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四、财政拨款收支预算表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五、一般公共预算支出预算表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六、一般公共预算基本支出预算表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七、一般公共预算基本支出明细表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八、支出经济分类汇总表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九、一般公共预算“三公”经费预算表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十、政府性基金支出预算表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十一、国有资本经营支出预算表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十二、项目支出预算表</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十三、</w:t>
      </w:r>
      <w:r>
        <w:rPr>
          <w:rFonts w:hint="eastAsia" w:ascii="仿宋" w:hAnsi="仿宋" w:eastAsia="仿宋" w:cs="仿宋"/>
          <w:sz w:val="32"/>
          <w:szCs w:val="32"/>
          <w:lang w:eastAsia="zh-CN"/>
        </w:rPr>
        <w:t>机关（</w:t>
      </w:r>
      <w:r>
        <w:rPr>
          <w:rFonts w:hint="eastAsia" w:ascii="仿宋" w:hAnsi="仿宋" w:eastAsia="仿宋" w:cs="仿宋"/>
          <w:sz w:val="32"/>
          <w:szCs w:val="32"/>
        </w:rPr>
        <w:t>机构</w:t>
      </w:r>
      <w:r>
        <w:rPr>
          <w:rFonts w:hint="eastAsia" w:ascii="仿宋" w:hAnsi="仿宋" w:eastAsia="仿宋" w:cs="仿宋"/>
          <w:sz w:val="32"/>
          <w:szCs w:val="32"/>
          <w:lang w:eastAsia="zh-CN"/>
        </w:rPr>
        <w:t>）</w:t>
      </w:r>
      <w:r>
        <w:rPr>
          <w:rFonts w:hint="eastAsia" w:ascii="仿宋" w:hAnsi="仿宋" w:eastAsia="仿宋" w:cs="仿宋"/>
          <w:sz w:val="32"/>
          <w:szCs w:val="32"/>
        </w:rPr>
        <w:t>运行经费</w:t>
      </w:r>
    </w:p>
    <w:p>
      <w:pPr>
        <w:overflowPunct w:val="0"/>
        <w:adjustRightInd w:val="0"/>
        <w:snapToGrid w:val="0"/>
        <w:spacing w:line="550" w:lineRule="exact"/>
        <w:ind w:right="51" w:firstLine="960" w:firstLineChars="300"/>
        <w:jc w:val="left"/>
        <w:rPr>
          <w:rFonts w:hint="eastAsia" w:ascii="仿宋" w:hAnsi="仿宋" w:eastAsia="仿宋" w:cs="仿宋"/>
          <w:sz w:val="32"/>
          <w:szCs w:val="32"/>
        </w:rPr>
      </w:pPr>
      <w:r>
        <w:rPr>
          <w:rFonts w:hint="eastAsia" w:ascii="仿宋" w:hAnsi="仿宋" w:eastAsia="仿宋" w:cs="仿宋"/>
          <w:sz w:val="32"/>
          <w:szCs w:val="32"/>
        </w:rPr>
        <w:t>十四、本级部门整体绩效目标表</w:t>
      </w:r>
    </w:p>
    <w:p>
      <w:pPr>
        <w:overflowPunct w:val="0"/>
        <w:adjustRightInd w:val="0"/>
        <w:snapToGrid w:val="0"/>
        <w:spacing w:line="550" w:lineRule="exact"/>
        <w:ind w:firstLine="940" w:firstLineChars="294"/>
        <w:rPr>
          <w:rFonts w:hint="eastAsia" w:ascii="仿宋" w:hAnsi="仿宋" w:eastAsia="仿宋" w:cs="仿宋"/>
          <w:sz w:val="32"/>
          <w:szCs w:val="32"/>
        </w:rPr>
      </w:pPr>
      <w:r>
        <w:rPr>
          <w:rFonts w:hint="eastAsia" w:ascii="仿宋" w:hAnsi="仿宋" w:eastAsia="仿宋" w:cs="仿宋"/>
          <w:sz w:val="32"/>
          <w:szCs w:val="32"/>
        </w:rPr>
        <w:t>十五、本级部门预算项目绩效目标表</w:t>
      </w:r>
    </w:p>
    <w:p>
      <w:pPr>
        <w:pStyle w:val="2"/>
        <w:rPr>
          <w:rFonts w:hint="eastAsia" w:ascii="仿宋" w:hAnsi="仿宋" w:eastAsia="仿宋" w:cs="仿宋"/>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0" w:firstLineChars="0"/>
        <w:jc w:val="center"/>
        <w:textAlignment w:val="auto"/>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第一部分</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lang w:eastAsia="zh-CN"/>
        </w:rPr>
        <w:t>中站区政府办公室</w:t>
      </w:r>
      <w:r>
        <w:rPr>
          <w:rFonts w:hint="eastAsia" w:ascii="仿宋" w:hAnsi="仿宋" w:eastAsia="仿宋" w:cs="仿宋"/>
          <w:b/>
          <w:bCs w:val="0"/>
          <w:color w:val="000000"/>
          <w:sz w:val="36"/>
          <w:szCs w:val="36"/>
        </w:rPr>
        <w:t>部门概况</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center"/>
        <w:textAlignment w:val="auto"/>
        <w:rPr>
          <w:rFonts w:hint="eastAsia" w:ascii="仿宋" w:hAnsi="仿宋" w:eastAsia="仿宋" w:cs="仿宋"/>
          <w:color w:val="000000"/>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主要职能</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（一）机构设置情况</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区人民政府办公室设6个内设机构。</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综合文电股（党的建设工作办公室、区政府值班室）负责区政府及其办公室公文运转和印章管理，指导、督促检查全区政府系统公文处理工作；负责区政府及其办公室机要、保密、档案工作；负责区政府值班工作，及时掌握和报告重要情况，传达和督促落实区政府的群众上访工作；负责机关和所属单位的党群、纪检和精神文明建设等工作，承担机关党支部的日常工作。负责推进、指导、协调和监督全区政务公开和政府信息公开工作；承担区政府及其办公室政府信息公开日常工作；组织区政府相关职能部门对区政府重大政策进行解读；负责政务舆情监测，协调、指导各部门做好处置、回应工作；负责区政府门户网站及政务新媒体的综合管理和信息内容建设。</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秘书股。负责区长、常务副区长、副区长日常公务活动安排，办理所服务领导分管方面的公文；负责《政府工作报告》、区委全会、区委经济工作会议、区政府全体会议等重要讲话文稿起草工作；负责区政府主要领导的文稿起草、整理、审核、印发等工作。负责政府常务会、区长办公会的组织筹备及会议纪要起草印发等工作。负责区政府及其办公室发文规划；负责对以区政府及其办公室名义出台文件的格式、文字等方面进行审核把关。负责区政府与区人大、区政协和社会各界的日常工作联系，加强与区人大代表、政协委员的联系渠道；负责区政府文件或材料向区人大、区政协的报备或抄送。</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信息股。负责向上级报送本区政务工作信息，负责组织、研究、编发区政府决策需要的政务信息；围绕贯彻国家、省、市、区重大决策部署和上级约稿要求，组织信息调研，提供专题信息；服务领导决策；指导协调全区政府系统信息工作。</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行政股。负责承担区政府办公室干部人事、机构编制、劳动工资和教育、行政后勤服务等工作；负责配合做好办公室文明创建工作；负责承担办公室的财务、国有资产的管理、内部审计等工作；负责机关公务接待、办公室综治和平安建设等工作。负责离退休干部工作。</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行政复议股。负责</w:t>
      </w:r>
      <w:r>
        <w:rPr>
          <w:rFonts w:hint="eastAsia" w:ascii="仿宋" w:hAnsi="仿宋" w:eastAsia="仿宋" w:cs="仿宋"/>
          <w:color w:val="000000"/>
          <w:sz w:val="32"/>
          <w:szCs w:val="32"/>
          <w:lang w:eastAsia="zh-CN"/>
        </w:rPr>
        <w:t>区政府行政复议、行政应诉案件的对接、沟通、协调</w:t>
      </w:r>
      <w:r>
        <w:rPr>
          <w:rFonts w:hint="eastAsia" w:ascii="仿宋" w:hAnsi="仿宋" w:eastAsia="仿宋" w:cs="仿宋"/>
          <w:color w:val="000000"/>
          <w:sz w:val="32"/>
          <w:szCs w:val="32"/>
        </w:rPr>
        <w:t>。</w:t>
      </w:r>
    </w:p>
    <w:p>
      <w:pPr>
        <w:numPr>
          <w:ilvl w:val="0"/>
          <w:numId w:val="0"/>
        </w:num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人民防空工作股。贯彻执行国家人民防空工作的法律、法规、规章和政策，组织开展人民防空宣传教育，落实市人民防空办公室安排工作任务。</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（二）部门职责</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围绕区政府中心工作和区政府领导同志指示，组织专题调查研究，及时反映情况，提出建议。</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负责指导、协调区政府各部门办理区政府范围内的人大代表建议和政协委员提案工作。</w:t>
      </w:r>
    </w:p>
    <w:p>
      <w:pPr>
        <w:kinsoku w:val="0"/>
        <w:overflowPunct w:val="0"/>
        <w:adjustRightInd w:val="0"/>
        <w:snapToGrid w:val="0"/>
        <w:spacing w:line="580" w:lineRule="exact"/>
        <w:ind w:right="-196" w:rightChars="0"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组织起草或审核以区政府、区政府办公室名义印发的公文</w:t>
      </w:r>
      <w:r>
        <w:rPr>
          <w:rFonts w:hint="eastAsia" w:ascii="仿宋" w:hAnsi="仿宋" w:eastAsia="仿宋" w:cs="仿宋"/>
          <w:color w:val="000000"/>
          <w:sz w:val="32"/>
          <w:szCs w:val="32"/>
          <w:lang w:eastAsia="zh-CN"/>
        </w:rPr>
        <w:t>。</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负责区政府会议的组织工作。</w:t>
      </w:r>
    </w:p>
    <w:p>
      <w:pPr>
        <w:kinsoku w:val="0"/>
        <w:overflowPunct w:val="0"/>
        <w:adjustRightInd w:val="0"/>
        <w:snapToGrid w:val="0"/>
        <w:spacing w:line="580" w:lineRule="exact"/>
        <w:ind w:right="-196"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负责对区政府各部门和各街道办事处请示区政府的事项进行审核，提出拟办意见，报区政府领导同志审批。</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负责区政府及其办公室公文收发、运转、印制工作，指导全区政府系统的文秘工作。</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7</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负责全区政务信息采编和分析，指导协调全区政府系统信息工作。</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8</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负责区政府政务公开、信息公开、政府网站管理、政策解读、舆情应对等工作。</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9</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负责区政府值班工作，指导各部门、各街道办事处值班工作。</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10</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负责区人民防空办公室相关工作。</w:t>
      </w:r>
    </w:p>
    <w:p>
      <w:pPr>
        <w:kinsoku w:val="0"/>
        <w:overflowPunct w:val="0"/>
        <w:adjustRightInd w:val="0"/>
        <w:snapToGrid w:val="0"/>
        <w:spacing w:line="580" w:lineRule="exact"/>
        <w:ind w:right="4" w:rightChars="0"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统一管理中站区政务服务和大数据管理局。</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jc w:val="both"/>
        <w:textAlignment w:val="auto"/>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完成区委、区政府交办的其他任务。</w:t>
      </w:r>
    </w:p>
    <w:p>
      <w:pPr>
        <w:overflowPunct w:val="0"/>
        <w:autoSpaceDE w:val="0"/>
        <w:autoSpaceDN w:val="0"/>
        <w:adjustRightInd w:val="0"/>
        <w:snapToGrid w:val="0"/>
        <w:spacing w:line="580" w:lineRule="exact"/>
        <w:ind w:firstLine="643" w:firstLineChars="200"/>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二、预算单位构成</w:t>
      </w:r>
    </w:p>
    <w:p>
      <w:pPr>
        <w:pStyle w:val="2"/>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本预算为包括本级预算和所属单位预算在内的汇总预算，预算单位构成：</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中站区人民政府办公室</w:t>
      </w:r>
      <w:r>
        <w:rPr>
          <w:rFonts w:hint="eastAsia" w:ascii="仿宋" w:hAnsi="仿宋" w:eastAsia="仿宋" w:cs="仿宋"/>
          <w:bCs/>
          <w:color w:val="000000"/>
          <w:sz w:val="32"/>
          <w:szCs w:val="32"/>
          <w:lang w:eastAsia="zh-CN"/>
        </w:rPr>
        <w:t>本级。</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Cs/>
          <w:color w:val="000000"/>
          <w:sz w:val="36"/>
          <w:szCs w:val="36"/>
        </w:rPr>
      </w:pP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第二部分</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74" w:lineRule="exact"/>
        <w:ind w:left="0" w:leftChars="0" w:right="0"/>
        <w:jc w:val="center"/>
        <w:textAlignment w:val="auto"/>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lang w:eastAsia="zh-CN"/>
        </w:rPr>
        <w:t>中站区政府办公室</w:t>
      </w:r>
      <w:r>
        <w:rPr>
          <w:rFonts w:hint="eastAsia" w:ascii="仿宋" w:hAnsi="仿宋" w:eastAsia="仿宋" w:cs="仿宋"/>
          <w:b/>
          <w:bCs w:val="0"/>
          <w:color w:val="000000"/>
          <w:sz w:val="36"/>
          <w:szCs w:val="36"/>
        </w:rPr>
        <w:t>202</w:t>
      </w:r>
      <w:r>
        <w:rPr>
          <w:rFonts w:hint="eastAsia" w:ascii="仿宋" w:hAnsi="仿宋" w:eastAsia="仿宋" w:cs="仿宋"/>
          <w:b/>
          <w:bCs w:val="0"/>
          <w:color w:val="000000"/>
          <w:sz w:val="36"/>
          <w:szCs w:val="36"/>
          <w:lang w:val="en-US" w:eastAsia="zh-CN"/>
        </w:rPr>
        <w:t>3</w:t>
      </w:r>
      <w:r>
        <w:rPr>
          <w:rFonts w:hint="eastAsia" w:ascii="仿宋" w:hAnsi="仿宋" w:eastAsia="仿宋" w:cs="仿宋"/>
          <w:b/>
          <w:bCs w:val="0"/>
          <w:color w:val="000000"/>
          <w:sz w:val="36"/>
          <w:szCs w:val="36"/>
        </w:rPr>
        <w:t>年度部门预算情况说明</w:t>
      </w:r>
    </w:p>
    <w:p>
      <w:pPr>
        <w:pStyle w:val="2"/>
        <w:rPr>
          <w:rFonts w:hint="eastAsia" w:ascii="仿宋" w:hAnsi="仿宋" w:eastAsia="仿宋" w:cs="仿宋"/>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2023年收入总计</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万元，支出总计</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万元，与上年相比，收、支总计各增加</w:t>
      </w:r>
      <w:r>
        <w:rPr>
          <w:rFonts w:hint="eastAsia" w:ascii="仿宋" w:hAnsi="仿宋" w:eastAsia="仿宋" w:cs="仿宋"/>
          <w:color w:val="000000"/>
          <w:sz w:val="32"/>
          <w:szCs w:val="32"/>
          <w:lang w:val="en-US" w:eastAsia="zh-CN"/>
        </w:rPr>
        <w:t>58.08</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7.59</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eastAsia="zh-CN"/>
        </w:rPr>
        <w:t>一般公共服务支出增加。</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二、收入预算总体情况说明</w:t>
      </w:r>
    </w:p>
    <w:p>
      <w:pPr>
        <w:keepNext w:val="0"/>
        <w:keepLines w:val="0"/>
        <w:pageBreakBefore w:val="0"/>
        <w:widowControl w:val="0"/>
        <w:shd w:val="clear" w:color="auto" w:fill="FFFFFF"/>
        <w:kinsoku/>
        <w:wordWrap/>
        <w:overflowPunct w:val="0"/>
        <w:topLinePunct w:val="0"/>
        <w:autoSpaceDE w:val="0"/>
        <w:autoSpaceDN w:val="0"/>
        <w:bidi w:val="0"/>
        <w:adjustRightInd w:val="0"/>
        <w:snapToGrid w:val="0"/>
        <w:spacing w:line="58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2023年收入合计</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万元，其中：一般公共预算收入</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 政府性基金预算收入</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万元；国有资本经营预算收</w:t>
      </w:r>
      <w:r>
        <w:rPr>
          <w:rFonts w:hint="eastAsia" w:ascii="仿宋" w:hAnsi="仿宋" w:eastAsia="仿宋" w:cs="仿宋"/>
          <w:color w:val="000000"/>
          <w:spacing w:val="6"/>
          <w:sz w:val="32"/>
          <w:szCs w:val="32"/>
        </w:rPr>
        <w:t>入</w:t>
      </w:r>
      <w:r>
        <w:rPr>
          <w:rFonts w:hint="eastAsia" w:ascii="仿宋" w:hAnsi="仿宋" w:eastAsia="仿宋" w:cs="仿宋"/>
          <w:color w:val="000000"/>
          <w:spacing w:val="6"/>
          <w:sz w:val="32"/>
          <w:szCs w:val="32"/>
          <w:lang w:val="en-US" w:eastAsia="zh-CN"/>
        </w:rPr>
        <w:t>0</w:t>
      </w:r>
      <w:r>
        <w:rPr>
          <w:rFonts w:hint="eastAsia" w:ascii="仿宋" w:hAnsi="仿宋" w:eastAsia="仿宋" w:cs="仿宋"/>
          <w:color w:val="000000"/>
          <w:spacing w:val="6"/>
          <w:sz w:val="32"/>
          <w:szCs w:val="32"/>
        </w:rPr>
        <w:t>万元；财政专户管理资金收入</w:t>
      </w:r>
      <w:r>
        <w:rPr>
          <w:rFonts w:hint="eastAsia" w:ascii="仿宋" w:hAnsi="仿宋" w:eastAsia="仿宋" w:cs="仿宋"/>
          <w:color w:val="000000"/>
          <w:spacing w:val="6"/>
          <w:sz w:val="32"/>
          <w:szCs w:val="32"/>
          <w:lang w:val="en-US" w:eastAsia="zh-CN"/>
        </w:rPr>
        <w:t>0</w:t>
      </w:r>
      <w:r>
        <w:rPr>
          <w:rFonts w:hint="eastAsia" w:ascii="仿宋" w:hAnsi="仿宋" w:eastAsia="仿宋" w:cs="仿宋"/>
          <w:color w:val="000000"/>
          <w:spacing w:val="6"/>
          <w:sz w:val="32"/>
          <w:szCs w:val="32"/>
        </w:rPr>
        <w:t>万元</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2023年支出合计</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万元，其中：基本支出</w:t>
      </w:r>
      <w:r>
        <w:rPr>
          <w:rFonts w:hint="eastAsia" w:ascii="仿宋" w:hAnsi="仿宋" w:eastAsia="仿宋" w:cs="仿宋"/>
          <w:color w:val="000000"/>
          <w:sz w:val="32"/>
          <w:szCs w:val="32"/>
          <w:lang w:val="en-US" w:eastAsia="zh-CN"/>
        </w:rPr>
        <w:t>627.56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76.18</w:t>
      </w:r>
      <w:r>
        <w:rPr>
          <w:rFonts w:hint="eastAsia" w:ascii="仿宋" w:hAnsi="仿宋" w:eastAsia="仿宋" w:cs="仿宋"/>
          <w:color w:val="000000"/>
          <w:sz w:val="32"/>
          <w:szCs w:val="32"/>
        </w:rPr>
        <w:t>%；项目支出</w:t>
      </w:r>
      <w:r>
        <w:rPr>
          <w:rFonts w:hint="eastAsia" w:ascii="仿宋" w:hAnsi="仿宋" w:eastAsia="仿宋" w:cs="仿宋"/>
          <w:color w:val="000000"/>
          <w:sz w:val="32"/>
          <w:szCs w:val="32"/>
          <w:lang w:val="en-US" w:eastAsia="zh-CN"/>
        </w:rPr>
        <w:t>196.20</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23.82</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四、财政拨款收入支出预算总体情况说明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2023年一般公共预算收支预算</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万元，政府性基金收支预算</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万元。与上年相比，一般公共预算收支预算增加</w:t>
      </w:r>
      <w:r>
        <w:rPr>
          <w:rFonts w:hint="eastAsia" w:ascii="仿宋" w:hAnsi="仿宋" w:eastAsia="仿宋" w:cs="仿宋"/>
          <w:color w:val="000000"/>
          <w:sz w:val="32"/>
          <w:szCs w:val="32"/>
          <w:lang w:val="en-US" w:eastAsia="zh-CN"/>
        </w:rPr>
        <w:t>58.08</w:t>
      </w:r>
      <w:r>
        <w:rPr>
          <w:rFonts w:hint="eastAsia" w:ascii="仿宋" w:hAnsi="仿宋" w:eastAsia="仿宋" w:cs="仿宋"/>
          <w:color w:val="000000"/>
          <w:sz w:val="32"/>
          <w:szCs w:val="32"/>
        </w:rPr>
        <w:t>万元，增长</w:t>
      </w:r>
      <w:r>
        <w:rPr>
          <w:rFonts w:hint="eastAsia" w:ascii="仿宋" w:hAnsi="仿宋" w:eastAsia="仿宋" w:cs="仿宋"/>
          <w:color w:val="000000"/>
          <w:sz w:val="32"/>
          <w:szCs w:val="32"/>
          <w:lang w:val="en-US" w:eastAsia="zh-CN"/>
        </w:rPr>
        <w:t>7.59</w:t>
      </w:r>
      <w:r>
        <w:rPr>
          <w:rFonts w:hint="eastAsia" w:ascii="仿宋" w:hAnsi="仿宋" w:eastAsia="仿宋" w:cs="仿宋"/>
          <w:color w:val="000000"/>
          <w:sz w:val="32"/>
          <w:szCs w:val="32"/>
        </w:rPr>
        <w:t>%，主要原因：</w:t>
      </w:r>
      <w:r>
        <w:rPr>
          <w:rFonts w:hint="eastAsia" w:ascii="仿宋" w:hAnsi="仿宋" w:eastAsia="仿宋" w:cs="仿宋"/>
          <w:color w:val="000000"/>
          <w:sz w:val="32"/>
          <w:szCs w:val="32"/>
          <w:lang w:eastAsia="zh-CN"/>
        </w:rPr>
        <w:t>一般公共服务支出增加</w:t>
      </w:r>
      <w:r>
        <w:rPr>
          <w:rFonts w:hint="eastAsia" w:ascii="仿宋" w:hAnsi="仿宋" w:eastAsia="仿宋" w:cs="仿宋"/>
          <w:color w:val="000000"/>
          <w:sz w:val="32"/>
          <w:szCs w:val="32"/>
        </w:rPr>
        <w:t>；政府性基金收支预算</w:t>
      </w:r>
      <w:r>
        <w:rPr>
          <w:rFonts w:hint="eastAsia" w:ascii="仿宋" w:hAnsi="仿宋" w:eastAsia="仿宋" w:cs="仿宋"/>
          <w:color w:val="000000"/>
          <w:sz w:val="32"/>
          <w:szCs w:val="32"/>
          <w:lang w:eastAsia="zh-CN"/>
        </w:rPr>
        <w:t>与上年相比无增减</w:t>
      </w:r>
      <w:r>
        <w:rPr>
          <w:rFonts w:hint="eastAsia" w:ascii="仿宋" w:hAnsi="仿宋" w:eastAsia="仿宋" w:cs="仿宋"/>
          <w:color w:val="000000"/>
          <w:kern w:val="0"/>
          <w:sz w:val="32"/>
          <w:szCs w:val="32"/>
        </w:rPr>
        <w:t>，主要原因：厉行节约，按照要求严格控制预算</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五、一般公共预算支出预算情况说明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2"/>
        <w:textAlignment w:val="auto"/>
        <w:rPr>
          <w:rFonts w:hint="eastAsia" w:ascii="仿宋" w:hAnsi="仿宋" w:eastAsia="仿宋" w:cs="仿宋"/>
          <w:color w:val="000000"/>
          <w:spacing w:val="6"/>
          <w:kern w:val="0"/>
          <w:sz w:val="32"/>
          <w:szCs w:val="32"/>
        </w:rPr>
      </w:pPr>
      <w:r>
        <w:rPr>
          <w:rFonts w:hint="eastAsia" w:ascii="仿宋" w:hAnsi="仿宋" w:eastAsia="仿宋" w:cs="仿宋"/>
          <w:color w:val="000000"/>
          <w:sz w:val="32"/>
          <w:szCs w:val="32"/>
        </w:rPr>
        <w:t>2023年一般公共预算支出年初预算为</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万元。其中本年支出主要用于以下方面：</w:t>
      </w:r>
      <w:r>
        <w:rPr>
          <w:rFonts w:hint="eastAsia" w:ascii="仿宋" w:hAnsi="仿宋" w:eastAsia="仿宋" w:cs="仿宋"/>
          <w:color w:val="000000"/>
          <w:kern w:val="0"/>
          <w:sz w:val="32"/>
          <w:szCs w:val="32"/>
        </w:rPr>
        <w:t>一般公共服务支出</w:t>
      </w:r>
      <w:r>
        <w:rPr>
          <w:rFonts w:hint="eastAsia" w:ascii="仿宋" w:hAnsi="仿宋" w:eastAsia="仿宋" w:cs="仿宋"/>
          <w:color w:val="000000"/>
          <w:sz w:val="32"/>
          <w:szCs w:val="32"/>
          <w:lang w:val="en-US" w:eastAsia="zh-CN"/>
        </w:rPr>
        <w:t>701.91</w:t>
      </w:r>
      <w:r>
        <w:rPr>
          <w:rFonts w:hint="eastAsia" w:ascii="仿宋" w:hAnsi="仿宋" w:eastAsia="仿宋" w:cs="仿宋"/>
          <w:color w:val="000000"/>
          <w:kern w:val="0"/>
          <w:sz w:val="32"/>
          <w:szCs w:val="32"/>
        </w:rPr>
        <w:t>万元，占</w:t>
      </w:r>
      <w:r>
        <w:rPr>
          <w:rFonts w:hint="eastAsia" w:ascii="仿宋" w:hAnsi="仿宋" w:eastAsia="仿宋" w:cs="仿宋"/>
          <w:color w:val="000000"/>
          <w:kern w:val="0"/>
          <w:sz w:val="32"/>
          <w:szCs w:val="32"/>
          <w:lang w:val="en-US" w:eastAsia="zh-CN"/>
        </w:rPr>
        <w:t>85.21</w:t>
      </w:r>
      <w:r>
        <w:rPr>
          <w:rFonts w:hint="eastAsia" w:ascii="仿宋" w:hAnsi="仿宋" w:eastAsia="仿宋" w:cs="仿宋"/>
          <w:color w:val="000000"/>
          <w:kern w:val="0"/>
          <w:sz w:val="32"/>
          <w:szCs w:val="32"/>
        </w:rPr>
        <w:t>%；</w:t>
      </w:r>
      <w:r>
        <w:rPr>
          <w:rFonts w:hint="eastAsia" w:ascii="仿宋" w:hAnsi="仿宋" w:eastAsia="仿宋" w:cs="仿宋"/>
          <w:color w:val="000000"/>
          <w:spacing w:val="6"/>
          <w:kern w:val="0"/>
          <w:sz w:val="32"/>
          <w:szCs w:val="32"/>
        </w:rPr>
        <w:t>社会保障和就业支出</w:t>
      </w:r>
      <w:r>
        <w:rPr>
          <w:rFonts w:hint="eastAsia" w:ascii="仿宋" w:hAnsi="仿宋" w:eastAsia="仿宋" w:cs="仿宋"/>
          <w:color w:val="000000"/>
          <w:spacing w:val="6"/>
          <w:kern w:val="0"/>
          <w:sz w:val="32"/>
          <w:szCs w:val="32"/>
          <w:lang w:val="en-US" w:eastAsia="zh-CN"/>
        </w:rPr>
        <w:t>61.47</w:t>
      </w:r>
      <w:r>
        <w:rPr>
          <w:rFonts w:hint="eastAsia" w:ascii="仿宋" w:hAnsi="仿宋" w:eastAsia="仿宋" w:cs="仿宋"/>
          <w:color w:val="000000"/>
          <w:spacing w:val="6"/>
          <w:kern w:val="0"/>
          <w:sz w:val="32"/>
          <w:szCs w:val="32"/>
        </w:rPr>
        <w:t>万元，占</w:t>
      </w:r>
      <w:r>
        <w:rPr>
          <w:rFonts w:hint="eastAsia" w:ascii="仿宋" w:hAnsi="仿宋" w:eastAsia="仿宋" w:cs="仿宋"/>
          <w:color w:val="000000"/>
          <w:spacing w:val="6"/>
          <w:kern w:val="0"/>
          <w:sz w:val="32"/>
          <w:szCs w:val="32"/>
          <w:lang w:val="en-US" w:eastAsia="zh-CN"/>
        </w:rPr>
        <w:t>7.46</w:t>
      </w:r>
      <w:r>
        <w:rPr>
          <w:rFonts w:hint="eastAsia" w:ascii="仿宋" w:hAnsi="仿宋" w:eastAsia="仿宋" w:cs="仿宋"/>
          <w:color w:val="000000"/>
          <w:spacing w:val="6"/>
          <w:kern w:val="0"/>
          <w:sz w:val="32"/>
          <w:szCs w:val="32"/>
        </w:rPr>
        <w:t>%；</w:t>
      </w:r>
      <w:r>
        <w:rPr>
          <w:rFonts w:hint="eastAsia" w:ascii="仿宋" w:hAnsi="仿宋" w:eastAsia="仿宋" w:cs="仿宋"/>
          <w:color w:val="000000"/>
          <w:spacing w:val="6"/>
          <w:kern w:val="0"/>
          <w:sz w:val="32"/>
          <w:szCs w:val="32"/>
          <w:lang w:eastAsia="zh-CN"/>
        </w:rPr>
        <w:t>卫生健康</w:t>
      </w:r>
      <w:r>
        <w:rPr>
          <w:rFonts w:hint="eastAsia" w:ascii="仿宋" w:hAnsi="仿宋" w:eastAsia="仿宋" w:cs="仿宋"/>
          <w:color w:val="000000"/>
          <w:spacing w:val="6"/>
          <w:kern w:val="0"/>
          <w:sz w:val="32"/>
          <w:szCs w:val="32"/>
        </w:rPr>
        <w:t>支出</w:t>
      </w:r>
      <w:r>
        <w:rPr>
          <w:rFonts w:hint="eastAsia" w:ascii="仿宋" w:hAnsi="仿宋" w:eastAsia="仿宋" w:cs="仿宋"/>
          <w:color w:val="000000"/>
          <w:spacing w:val="6"/>
          <w:kern w:val="0"/>
          <w:sz w:val="32"/>
          <w:szCs w:val="32"/>
          <w:lang w:val="en-US" w:eastAsia="zh-CN"/>
        </w:rPr>
        <w:t>23.22</w:t>
      </w:r>
      <w:r>
        <w:rPr>
          <w:rFonts w:hint="eastAsia" w:ascii="仿宋" w:hAnsi="仿宋" w:eastAsia="仿宋" w:cs="仿宋"/>
          <w:color w:val="000000"/>
          <w:spacing w:val="6"/>
          <w:kern w:val="0"/>
          <w:sz w:val="32"/>
          <w:szCs w:val="32"/>
        </w:rPr>
        <w:t>万元，占</w:t>
      </w:r>
      <w:r>
        <w:rPr>
          <w:rFonts w:hint="eastAsia" w:ascii="仿宋" w:hAnsi="仿宋" w:eastAsia="仿宋" w:cs="仿宋"/>
          <w:color w:val="000000"/>
          <w:spacing w:val="6"/>
          <w:kern w:val="0"/>
          <w:sz w:val="32"/>
          <w:szCs w:val="32"/>
          <w:lang w:val="en-US" w:eastAsia="zh-CN"/>
        </w:rPr>
        <w:t>2.82</w:t>
      </w:r>
      <w:r>
        <w:rPr>
          <w:rFonts w:hint="eastAsia" w:ascii="仿宋" w:hAnsi="仿宋" w:eastAsia="仿宋" w:cs="仿宋"/>
          <w:color w:val="000000"/>
          <w:spacing w:val="6"/>
          <w:kern w:val="0"/>
          <w:sz w:val="32"/>
          <w:szCs w:val="32"/>
        </w:rPr>
        <w:t>%；住房保障支出</w:t>
      </w:r>
      <w:r>
        <w:rPr>
          <w:rFonts w:hint="eastAsia" w:ascii="仿宋" w:hAnsi="仿宋" w:eastAsia="仿宋" w:cs="仿宋"/>
          <w:color w:val="000000"/>
          <w:spacing w:val="6"/>
          <w:kern w:val="0"/>
          <w:sz w:val="32"/>
          <w:szCs w:val="32"/>
          <w:lang w:val="en-US" w:eastAsia="zh-CN"/>
        </w:rPr>
        <w:t>37.16</w:t>
      </w:r>
      <w:r>
        <w:rPr>
          <w:rFonts w:hint="eastAsia" w:ascii="仿宋" w:hAnsi="仿宋" w:eastAsia="仿宋" w:cs="仿宋"/>
          <w:color w:val="000000"/>
          <w:spacing w:val="6"/>
          <w:kern w:val="0"/>
          <w:sz w:val="32"/>
          <w:szCs w:val="32"/>
        </w:rPr>
        <w:t>万元，占</w:t>
      </w:r>
      <w:r>
        <w:rPr>
          <w:rFonts w:hint="eastAsia" w:ascii="仿宋" w:hAnsi="仿宋" w:eastAsia="仿宋" w:cs="仿宋"/>
          <w:color w:val="000000"/>
          <w:spacing w:val="6"/>
          <w:kern w:val="0"/>
          <w:sz w:val="32"/>
          <w:szCs w:val="32"/>
          <w:lang w:val="en-US" w:eastAsia="zh-CN"/>
        </w:rPr>
        <w:t>4.51</w:t>
      </w:r>
      <w:r>
        <w:rPr>
          <w:rFonts w:hint="eastAsia" w:ascii="仿宋" w:hAnsi="仿宋" w:eastAsia="仿宋" w:cs="仿宋"/>
          <w:color w:val="000000"/>
          <w:spacing w:val="6"/>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outlineLvl w:val="0"/>
        <w:rPr>
          <w:rFonts w:hint="eastAsia" w:ascii="仿宋" w:hAnsi="仿宋" w:eastAsia="仿宋" w:cs="仿宋"/>
          <w:b/>
          <w:bCs/>
          <w:sz w:val="32"/>
          <w:szCs w:val="32"/>
        </w:rPr>
      </w:pPr>
      <w:r>
        <w:rPr>
          <w:rFonts w:hint="eastAsia" w:ascii="仿宋" w:hAnsi="仿宋" w:eastAsia="仿宋" w:cs="仿宋"/>
          <w:b/>
          <w:bCs/>
          <w:color w:val="000000"/>
          <w:kern w:val="0"/>
          <w:sz w:val="32"/>
          <w:szCs w:val="32"/>
        </w:rPr>
        <w:t>六、一般公共预算基本支出预算情况说明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22"/>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2023年一般公共预算基本支出</w:t>
      </w:r>
      <w:r>
        <w:rPr>
          <w:rFonts w:hint="eastAsia" w:ascii="仿宋" w:hAnsi="仿宋" w:eastAsia="仿宋" w:cs="仿宋"/>
          <w:color w:val="000000"/>
          <w:kern w:val="0"/>
          <w:sz w:val="32"/>
          <w:szCs w:val="32"/>
          <w:lang w:val="en-US" w:eastAsia="zh-CN"/>
        </w:rPr>
        <w:t>627.56</w:t>
      </w:r>
      <w:r>
        <w:rPr>
          <w:rFonts w:hint="eastAsia" w:ascii="仿宋" w:hAnsi="仿宋" w:eastAsia="仿宋" w:cs="仿宋"/>
          <w:color w:val="000000"/>
          <w:sz w:val="32"/>
          <w:szCs w:val="32"/>
        </w:rPr>
        <w:t>万元，其中：</w:t>
      </w:r>
      <w:r>
        <w:rPr>
          <w:rFonts w:hint="eastAsia" w:ascii="仿宋" w:hAnsi="仿宋" w:eastAsia="仿宋" w:cs="仿宋"/>
          <w:b/>
          <w:color w:val="000000"/>
          <w:spacing w:val="-1"/>
          <w:kern w:val="0"/>
          <w:sz w:val="32"/>
          <w:szCs w:val="32"/>
        </w:rPr>
        <w:t>人员经费</w:t>
      </w:r>
      <w:r>
        <w:rPr>
          <w:rFonts w:hint="eastAsia" w:ascii="仿宋" w:hAnsi="仿宋" w:eastAsia="仿宋" w:cs="仿宋"/>
          <w:b/>
          <w:color w:val="000000"/>
          <w:kern w:val="0"/>
          <w:sz w:val="32"/>
          <w:szCs w:val="32"/>
          <w:lang w:val="en-US" w:eastAsia="zh-CN"/>
        </w:rPr>
        <w:t>558.3</w:t>
      </w:r>
      <w:r>
        <w:rPr>
          <w:rFonts w:hint="eastAsia" w:ascii="仿宋" w:hAnsi="仿宋" w:eastAsia="仿宋" w:cs="仿宋"/>
          <w:b/>
          <w:color w:val="000000"/>
          <w:sz w:val="32"/>
          <w:szCs w:val="32"/>
        </w:rPr>
        <w:t>万元</w:t>
      </w:r>
      <w:r>
        <w:rPr>
          <w:rFonts w:hint="eastAsia" w:ascii="仿宋" w:hAnsi="仿宋" w:eastAsia="仿宋" w:cs="仿宋"/>
          <w:color w:val="000000"/>
          <w:sz w:val="32"/>
          <w:szCs w:val="32"/>
        </w:rPr>
        <w:t>，主要包括：</w:t>
      </w:r>
      <w:r>
        <w:rPr>
          <w:rFonts w:hint="eastAsia" w:ascii="仿宋" w:hAnsi="仿宋" w:eastAsia="仿宋" w:cs="仿宋"/>
          <w:color w:val="000000"/>
          <w:kern w:val="0"/>
          <w:sz w:val="32"/>
          <w:szCs w:val="32"/>
        </w:rPr>
        <w:t>基本工资、津贴补贴、奖金、绩效工资、机关事业单位基本养老保险缴费、</w:t>
      </w:r>
      <w:r>
        <w:rPr>
          <w:rFonts w:hint="eastAsia" w:ascii="仿宋" w:hAnsi="仿宋" w:eastAsia="仿宋" w:cs="仿宋"/>
          <w:color w:val="000000"/>
          <w:kern w:val="0"/>
          <w:sz w:val="32"/>
          <w:szCs w:val="32"/>
          <w:lang w:eastAsia="zh-CN"/>
        </w:rPr>
        <w:t>职工基本</w:t>
      </w:r>
      <w:r>
        <w:rPr>
          <w:rFonts w:hint="eastAsia" w:ascii="仿宋" w:hAnsi="仿宋" w:eastAsia="仿宋" w:cs="仿宋"/>
          <w:color w:val="000000"/>
          <w:kern w:val="0"/>
          <w:sz w:val="32"/>
          <w:szCs w:val="32"/>
        </w:rPr>
        <w:t>医疗保险缴费、其他社会保障缴费、住房公积金、其他工资福利支出、退休费；</w:t>
      </w:r>
      <w:r>
        <w:rPr>
          <w:rFonts w:hint="eastAsia" w:ascii="仿宋" w:hAnsi="仿宋" w:eastAsia="仿宋" w:cs="仿宋"/>
          <w:b/>
          <w:bCs/>
          <w:color w:val="000000"/>
          <w:kern w:val="0"/>
          <w:sz w:val="32"/>
          <w:szCs w:val="32"/>
        </w:rPr>
        <w:t>公用经费</w:t>
      </w:r>
      <w:r>
        <w:rPr>
          <w:rFonts w:hint="eastAsia" w:ascii="仿宋" w:hAnsi="仿宋" w:eastAsia="仿宋" w:cs="仿宋"/>
          <w:b/>
          <w:bCs/>
          <w:color w:val="000000"/>
          <w:kern w:val="0"/>
          <w:sz w:val="32"/>
          <w:szCs w:val="32"/>
          <w:lang w:val="en-US" w:eastAsia="zh-CN"/>
        </w:rPr>
        <w:t>69.26</w:t>
      </w:r>
      <w:r>
        <w:rPr>
          <w:rFonts w:hint="eastAsia" w:ascii="仿宋" w:hAnsi="仿宋" w:eastAsia="仿宋" w:cs="仿宋"/>
          <w:b/>
          <w:bCs/>
          <w:color w:val="000000"/>
          <w:kern w:val="0"/>
          <w:sz w:val="32"/>
          <w:szCs w:val="32"/>
        </w:rPr>
        <w:t>万元</w:t>
      </w:r>
      <w:r>
        <w:rPr>
          <w:rFonts w:hint="eastAsia" w:ascii="仿宋" w:hAnsi="仿宋" w:eastAsia="仿宋" w:cs="仿宋"/>
          <w:color w:val="000000"/>
          <w:kern w:val="0"/>
          <w:sz w:val="32"/>
          <w:szCs w:val="32"/>
        </w:rPr>
        <w:t>，主要包括：办公费、邮电费、公务接待费、福利费、公务用车运行维护费、其他交通费用、其他商品和服务支出。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b/>
          <w:bCs w:val="0"/>
          <w:color w:val="000000"/>
          <w:kern w:val="0"/>
          <w:sz w:val="32"/>
          <w:szCs w:val="32"/>
        </w:rPr>
        <w:t>七、政府性基金预算支出预算情况说明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2023年没有使用政府性基金预算拨款安排的支出。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rPr>
          <w:rFonts w:hint="eastAsia" w:ascii="仿宋" w:hAnsi="仿宋" w:eastAsia="仿宋" w:cs="仿宋"/>
          <w:b/>
          <w:bCs w:val="0"/>
          <w:color w:val="000000"/>
          <w:kern w:val="0"/>
          <w:sz w:val="32"/>
          <w:szCs w:val="32"/>
        </w:rPr>
      </w:pPr>
      <w:r>
        <w:rPr>
          <w:rFonts w:hint="eastAsia" w:ascii="仿宋" w:hAnsi="仿宋" w:eastAsia="仿宋" w:cs="仿宋"/>
          <w:b/>
          <w:bCs w:val="0"/>
          <w:color w:val="000000"/>
          <w:sz w:val="32"/>
          <w:szCs w:val="32"/>
        </w:rPr>
        <w:t>八、</w:t>
      </w:r>
      <w:r>
        <w:rPr>
          <w:rFonts w:hint="eastAsia" w:ascii="仿宋" w:hAnsi="仿宋" w:eastAsia="仿宋" w:cs="仿宋"/>
          <w:b/>
          <w:bCs w:val="0"/>
          <w:color w:val="000000"/>
          <w:kern w:val="0"/>
          <w:sz w:val="32"/>
          <w:szCs w:val="32"/>
        </w:rPr>
        <w:t>国有资本经营预算支出预算情况说明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2023年没有使用国有资本经营预算拨款安排的支出。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3"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b/>
          <w:bCs w:val="0"/>
          <w:color w:val="000000"/>
          <w:kern w:val="0"/>
          <w:sz w:val="32"/>
          <w:szCs w:val="32"/>
        </w:rPr>
        <w:t>九、“三公”经费支出预算情况说明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2023年“三公”经费支出预算为</w:t>
      </w:r>
      <w:r>
        <w:rPr>
          <w:rFonts w:hint="eastAsia" w:ascii="仿宋" w:hAnsi="仿宋" w:eastAsia="仿宋" w:cs="仿宋"/>
          <w:color w:val="000000"/>
          <w:kern w:val="0"/>
          <w:sz w:val="32"/>
          <w:szCs w:val="32"/>
          <w:lang w:val="en-US" w:eastAsia="zh-CN"/>
        </w:rPr>
        <w:t>18.64</w:t>
      </w:r>
      <w:r>
        <w:rPr>
          <w:rFonts w:hint="eastAsia" w:ascii="仿宋" w:hAnsi="仿宋" w:eastAsia="仿宋" w:cs="仿宋"/>
          <w:color w:val="000000"/>
          <w:sz w:val="32"/>
          <w:szCs w:val="32"/>
        </w:rPr>
        <w:t>万元，比上年预算数减少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万元，下降</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，主要原因：厉行节约，按照要求严格控制预算。</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具体支出情况如下：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firstLine="636" w:firstLineChars="200"/>
        <w:textAlignment w:val="auto"/>
        <w:rPr>
          <w:rFonts w:hint="eastAsia" w:ascii="仿宋" w:hAnsi="仿宋" w:eastAsia="仿宋" w:cs="仿宋"/>
          <w:color w:val="000000"/>
          <w:sz w:val="32"/>
          <w:szCs w:val="32"/>
        </w:rPr>
      </w:pPr>
      <w:r>
        <w:rPr>
          <w:rFonts w:hint="eastAsia" w:ascii="仿宋" w:hAnsi="仿宋" w:eastAsia="仿宋" w:cs="仿宋"/>
          <w:color w:val="000000"/>
          <w:spacing w:val="-1"/>
          <w:kern w:val="0"/>
          <w:sz w:val="32"/>
          <w:szCs w:val="32"/>
          <w:lang w:eastAsia="zh-CN"/>
        </w:rPr>
        <w:t>（一）</w:t>
      </w:r>
      <w:r>
        <w:rPr>
          <w:rFonts w:hint="eastAsia" w:ascii="仿宋" w:hAnsi="仿宋" w:eastAsia="仿宋" w:cs="仿宋"/>
          <w:color w:val="000000"/>
          <w:spacing w:val="-1"/>
          <w:kern w:val="0"/>
          <w:sz w:val="32"/>
          <w:szCs w:val="32"/>
        </w:rPr>
        <w:t>因公出国（境）费</w:t>
      </w:r>
      <w:r>
        <w:rPr>
          <w:rFonts w:hint="eastAsia" w:ascii="仿宋" w:hAnsi="仿宋" w:eastAsia="仿宋" w:cs="仿宋"/>
          <w:color w:val="000000"/>
          <w:sz w:val="32"/>
          <w:szCs w:val="32"/>
        </w:rPr>
        <w:t xml:space="preserve"> </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主要用于因公出国（境）费用</w:t>
      </w:r>
      <w:r>
        <w:rPr>
          <w:rFonts w:hint="eastAsia" w:ascii="仿宋" w:hAnsi="仿宋" w:eastAsia="仿宋" w:cs="仿宋"/>
          <w:color w:val="000000"/>
          <w:sz w:val="32"/>
          <w:szCs w:val="32"/>
          <w:lang w:eastAsia="zh-CN"/>
        </w:rPr>
        <w:t>，比上年预算数减少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lang w:val="en-US" w:eastAsia="zh-CN"/>
        </w:rPr>
        <w:t>万元，</w:t>
      </w:r>
      <w:r>
        <w:rPr>
          <w:rFonts w:hint="eastAsia" w:ascii="仿宋" w:hAnsi="仿宋" w:eastAsia="仿宋" w:cs="仿宋"/>
          <w:color w:val="000000"/>
          <w:sz w:val="32"/>
          <w:szCs w:val="32"/>
        </w:rPr>
        <w:t>下降</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firstLine="636" w:firstLineChars="200"/>
        <w:textAlignment w:val="auto"/>
        <w:rPr>
          <w:rFonts w:hint="eastAsia" w:ascii="仿宋" w:hAnsi="仿宋" w:eastAsia="仿宋" w:cs="仿宋"/>
          <w:color w:val="000000"/>
          <w:sz w:val="32"/>
          <w:szCs w:val="32"/>
        </w:rPr>
      </w:pPr>
      <w:r>
        <w:rPr>
          <w:rFonts w:hint="eastAsia" w:ascii="仿宋" w:hAnsi="仿宋" w:eastAsia="仿宋" w:cs="仿宋"/>
          <w:color w:val="000000"/>
          <w:spacing w:val="-1"/>
          <w:kern w:val="0"/>
          <w:sz w:val="32"/>
          <w:szCs w:val="32"/>
          <w:lang w:eastAsia="zh-CN"/>
        </w:rPr>
        <w:t>（二）</w:t>
      </w:r>
      <w:r>
        <w:rPr>
          <w:rFonts w:hint="eastAsia" w:ascii="仿宋" w:hAnsi="仿宋" w:eastAsia="仿宋" w:cs="仿宋"/>
          <w:color w:val="000000"/>
          <w:spacing w:val="-1"/>
          <w:kern w:val="0"/>
          <w:sz w:val="32"/>
          <w:szCs w:val="32"/>
        </w:rPr>
        <w:t>公务用车购置及运行费</w:t>
      </w:r>
      <w:r>
        <w:rPr>
          <w:rFonts w:hint="eastAsia" w:ascii="仿宋" w:hAnsi="仿宋" w:eastAsia="仿宋" w:cs="仿宋"/>
          <w:color w:val="000000"/>
          <w:kern w:val="0"/>
          <w:sz w:val="32"/>
          <w:szCs w:val="32"/>
          <w:lang w:val="en-US" w:eastAsia="zh-CN"/>
        </w:rPr>
        <w:t>16.8</w:t>
      </w:r>
      <w:r>
        <w:rPr>
          <w:rFonts w:hint="eastAsia" w:ascii="仿宋" w:hAnsi="仿宋" w:eastAsia="仿宋" w:cs="仿宋"/>
          <w:color w:val="000000"/>
          <w:kern w:val="0"/>
          <w:sz w:val="32"/>
          <w:szCs w:val="32"/>
        </w:rPr>
        <w:t>万</w:t>
      </w:r>
      <w:r>
        <w:rPr>
          <w:rFonts w:hint="eastAsia" w:ascii="仿宋" w:hAnsi="仿宋" w:eastAsia="仿宋" w:cs="仿宋"/>
          <w:color w:val="000000"/>
          <w:sz w:val="32"/>
          <w:szCs w:val="32"/>
        </w:rPr>
        <w:t>元。其中公务车辆购置费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万元，主要用于公务车辆购置,比上年减少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万元，较上年下降</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r>
        <w:rPr>
          <w:rFonts w:hint="eastAsia" w:ascii="仿宋" w:hAnsi="仿宋" w:eastAsia="仿宋" w:cs="仿宋"/>
          <w:color w:val="000000"/>
          <w:sz w:val="32"/>
          <w:szCs w:val="32"/>
        </w:rPr>
        <w:t>公务用车运行维护费</w:t>
      </w:r>
      <w:r>
        <w:rPr>
          <w:rFonts w:hint="eastAsia" w:ascii="仿宋" w:hAnsi="仿宋" w:eastAsia="仿宋" w:cs="仿宋"/>
          <w:color w:val="000000"/>
          <w:sz w:val="32"/>
          <w:szCs w:val="32"/>
          <w:lang w:val="en-US" w:eastAsia="zh-CN"/>
        </w:rPr>
        <w:t>16.8</w:t>
      </w:r>
      <w:r>
        <w:rPr>
          <w:rFonts w:hint="eastAsia" w:ascii="仿宋" w:hAnsi="仿宋" w:eastAsia="仿宋" w:cs="仿宋"/>
          <w:color w:val="000000"/>
          <w:kern w:val="0"/>
          <w:sz w:val="32"/>
          <w:szCs w:val="32"/>
        </w:rPr>
        <w:t>万元</w:t>
      </w:r>
      <w:r>
        <w:rPr>
          <w:rFonts w:hint="eastAsia" w:ascii="仿宋" w:hAnsi="仿宋" w:eastAsia="仿宋" w:cs="仿宋"/>
          <w:color w:val="000000"/>
          <w:sz w:val="32"/>
          <w:szCs w:val="32"/>
        </w:rPr>
        <w:t>，主要用于</w:t>
      </w:r>
      <w:r>
        <w:rPr>
          <w:rFonts w:hint="eastAsia" w:ascii="仿宋" w:hAnsi="仿宋" w:eastAsia="仿宋" w:cs="仿宋"/>
          <w:color w:val="000000"/>
          <w:kern w:val="0"/>
          <w:sz w:val="32"/>
          <w:szCs w:val="32"/>
          <w:lang w:eastAsia="zh-CN"/>
        </w:rPr>
        <w:t>公务用车燃油费、维修费、过路过桥费、保险费等</w:t>
      </w:r>
      <w:r>
        <w:rPr>
          <w:rFonts w:hint="eastAsia" w:ascii="仿宋" w:hAnsi="仿宋" w:eastAsia="仿宋" w:cs="仿宋"/>
          <w:color w:val="000000"/>
          <w:sz w:val="32"/>
          <w:szCs w:val="32"/>
        </w:rPr>
        <w:t>,比上年减少</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万元，较上年下降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36" w:firstLineChars="200"/>
        <w:textAlignment w:val="auto"/>
        <w:outlineLvl w:val="0"/>
        <w:rPr>
          <w:rFonts w:hint="eastAsia" w:ascii="仿宋" w:hAnsi="仿宋" w:eastAsia="仿宋" w:cs="仿宋"/>
          <w:color w:val="000000"/>
          <w:sz w:val="32"/>
          <w:szCs w:val="32"/>
        </w:rPr>
      </w:pPr>
      <w:r>
        <w:rPr>
          <w:rFonts w:hint="eastAsia" w:ascii="仿宋" w:hAnsi="仿宋" w:eastAsia="仿宋" w:cs="仿宋"/>
          <w:color w:val="000000"/>
          <w:spacing w:val="-1"/>
          <w:kern w:val="0"/>
          <w:sz w:val="32"/>
          <w:szCs w:val="32"/>
        </w:rPr>
        <w:t>（三）公务接待费</w:t>
      </w:r>
      <w:r>
        <w:rPr>
          <w:rFonts w:hint="eastAsia" w:ascii="仿宋" w:hAnsi="仿宋" w:eastAsia="仿宋" w:cs="仿宋"/>
          <w:color w:val="000000"/>
          <w:kern w:val="0"/>
          <w:sz w:val="32"/>
          <w:szCs w:val="32"/>
          <w:lang w:val="en-US" w:eastAsia="zh-CN"/>
        </w:rPr>
        <w:t>1.84</w:t>
      </w:r>
      <w:r>
        <w:rPr>
          <w:rFonts w:hint="eastAsia" w:ascii="仿宋" w:hAnsi="仿宋" w:eastAsia="仿宋" w:cs="仿宋"/>
          <w:color w:val="000000"/>
          <w:sz w:val="32"/>
          <w:szCs w:val="32"/>
        </w:rPr>
        <w:t>万元，主要用于</w:t>
      </w:r>
      <w:r>
        <w:rPr>
          <w:rFonts w:hint="eastAsia" w:ascii="仿宋" w:hAnsi="仿宋" w:eastAsia="仿宋" w:cs="仿宋"/>
          <w:color w:val="000000"/>
          <w:kern w:val="0"/>
          <w:sz w:val="32"/>
          <w:szCs w:val="32"/>
          <w:lang w:eastAsia="zh-CN"/>
        </w:rPr>
        <w:t>各类公务接待</w:t>
      </w:r>
      <w:r>
        <w:rPr>
          <w:rFonts w:hint="eastAsia" w:ascii="仿宋" w:hAnsi="仿宋" w:eastAsia="仿宋" w:cs="仿宋"/>
          <w:color w:val="000000"/>
          <w:kern w:val="0"/>
          <w:sz w:val="32"/>
          <w:szCs w:val="32"/>
        </w:rPr>
        <w:t>，比上年预算数减少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万元，下降</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仿宋" w:hAnsi="仿宋" w:eastAsia="仿宋" w:cs="仿宋"/>
          <w:b/>
          <w:bCs w:val="0"/>
          <w:color w:val="00000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b/>
          <w:bCs w:val="0"/>
          <w:color w:val="000000"/>
          <w:spacing w:val="-1"/>
          <w:kern w:val="0"/>
          <w:sz w:val="32"/>
          <w:szCs w:val="32"/>
        </w:rPr>
        <w:t>十、其他重要事项的情况说明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仿宋" w:hAnsi="仿宋" w:eastAsia="仿宋" w:cs="仿宋"/>
          <w:color w:val="000000"/>
          <w:sz w:val="32"/>
          <w:szCs w:val="32"/>
        </w:rPr>
      </w:pPr>
      <w:r>
        <w:rPr>
          <w:rFonts w:hint="eastAsia" w:ascii="仿宋" w:hAnsi="仿宋" w:eastAsia="仿宋" w:cs="仿宋"/>
          <w:color w:val="000000"/>
          <w:kern w:val="0"/>
          <w:sz w:val="32"/>
          <w:szCs w:val="32"/>
        </w:rPr>
        <w:t>（一）</w:t>
      </w:r>
      <w:r>
        <w:rPr>
          <w:rFonts w:hint="eastAsia" w:ascii="仿宋" w:hAnsi="仿宋" w:eastAsia="仿宋" w:cs="仿宋"/>
          <w:color w:val="000000"/>
          <w:kern w:val="0"/>
          <w:sz w:val="32"/>
          <w:szCs w:val="32"/>
          <w:lang w:eastAsia="zh-CN"/>
        </w:rPr>
        <w:t>机关（</w:t>
      </w:r>
      <w:r>
        <w:rPr>
          <w:rFonts w:hint="eastAsia" w:ascii="仿宋" w:hAnsi="仿宋" w:eastAsia="仿宋" w:cs="仿宋"/>
          <w:color w:val="000000"/>
          <w:kern w:val="0"/>
          <w:sz w:val="32"/>
          <w:szCs w:val="32"/>
        </w:rPr>
        <w:t>机构</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运行经费支出情况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w:t>
      </w:r>
      <w:r>
        <w:rPr>
          <w:rFonts w:hint="eastAsia" w:ascii="仿宋" w:hAnsi="仿宋" w:eastAsia="仿宋" w:cs="仿宋"/>
          <w:color w:val="000000"/>
          <w:sz w:val="32"/>
          <w:szCs w:val="32"/>
          <w:lang w:eastAsia="zh-CN"/>
        </w:rPr>
        <w:t>机关（</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运行经费支出预算</w:t>
      </w:r>
      <w:r>
        <w:rPr>
          <w:rFonts w:hint="eastAsia" w:ascii="仿宋" w:hAnsi="仿宋" w:eastAsia="仿宋" w:cs="仿宋"/>
          <w:color w:val="000000"/>
          <w:kern w:val="0"/>
          <w:sz w:val="32"/>
          <w:szCs w:val="32"/>
          <w:lang w:val="en-US" w:eastAsia="zh-CN"/>
        </w:rPr>
        <w:t>11.78</w:t>
      </w:r>
      <w:r>
        <w:rPr>
          <w:rFonts w:hint="eastAsia" w:ascii="仿宋" w:hAnsi="仿宋" w:eastAsia="仿宋" w:cs="仿宋"/>
          <w:color w:val="000000"/>
          <w:sz w:val="32"/>
          <w:szCs w:val="32"/>
        </w:rPr>
        <w:t>万元，主要保障机构正常运转及正常履职需要的办公费、维修费、差旅费等支出，比上年增加</w:t>
      </w:r>
      <w:r>
        <w:rPr>
          <w:rFonts w:hint="eastAsia" w:ascii="仿宋" w:hAnsi="仿宋" w:eastAsia="仿宋" w:cs="仿宋"/>
          <w:color w:val="000000"/>
          <w:sz w:val="32"/>
          <w:szCs w:val="32"/>
          <w:lang w:val="en-US" w:eastAsia="zh-CN"/>
        </w:rPr>
        <w:t>0.62</w:t>
      </w:r>
      <w:r>
        <w:rPr>
          <w:rFonts w:hint="eastAsia" w:ascii="仿宋" w:hAnsi="仿宋" w:eastAsia="仿宋" w:cs="仿宋"/>
          <w:color w:val="000000"/>
          <w:kern w:val="0"/>
          <w:sz w:val="32"/>
          <w:szCs w:val="32"/>
        </w:rPr>
        <w:t>万元，增长</w:t>
      </w:r>
      <w:r>
        <w:rPr>
          <w:rFonts w:hint="eastAsia" w:ascii="仿宋" w:hAnsi="仿宋" w:eastAsia="仿宋" w:cs="仿宋"/>
          <w:color w:val="000000"/>
          <w:kern w:val="0"/>
          <w:sz w:val="32"/>
          <w:szCs w:val="32"/>
          <w:lang w:val="en-US" w:eastAsia="zh-CN"/>
        </w:rPr>
        <w:t>5.56</w:t>
      </w:r>
      <w:r>
        <w:rPr>
          <w:rFonts w:hint="eastAsia" w:ascii="仿宋" w:hAnsi="仿宋" w:eastAsia="仿宋" w:cs="仿宋"/>
          <w:color w:val="000000"/>
          <w:kern w:val="0"/>
          <w:sz w:val="32"/>
          <w:szCs w:val="32"/>
        </w:rPr>
        <w:t>%，主要原因：</w:t>
      </w:r>
      <w:r>
        <w:rPr>
          <w:rFonts w:hint="eastAsia" w:ascii="仿宋" w:hAnsi="仿宋" w:eastAsia="仿宋" w:cs="仿宋"/>
          <w:color w:val="000000"/>
          <w:kern w:val="0"/>
          <w:sz w:val="32"/>
          <w:szCs w:val="32"/>
          <w:lang w:eastAsia="zh-CN"/>
        </w:rPr>
        <w:t>人员变动，邮电费、</w:t>
      </w:r>
      <w:r>
        <w:rPr>
          <w:rFonts w:hint="eastAsia" w:ascii="仿宋" w:hAnsi="仿宋" w:eastAsia="仿宋" w:cs="仿宋"/>
          <w:color w:val="000000"/>
          <w:sz w:val="32"/>
          <w:szCs w:val="32"/>
        </w:rPr>
        <w:t>差旅费</w:t>
      </w:r>
      <w:r>
        <w:rPr>
          <w:rFonts w:hint="eastAsia" w:ascii="仿宋" w:hAnsi="仿宋" w:eastAsia="仿宋" w:cs="仿宋"/>
          <w:color w:val="000000"/>
          <w:kern w:val="0"/>
          <w:sz w:val="32"/>
          <w:szCs w:val="32"/>
          <w:lang w:eastAsia="zh-CN"/>
        </w:rPr>
        <w:t>等增加</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（二）政府采购支出情况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2023年政府采购预算安排</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kern w:val="0"/>
          <w:sz w:val="32"/>
          <w:szCs w:val="32"/>
        </w:rPr>
        <w:t>政府采购货物预算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万元、政府采购工程预算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万元、政府采购服务预算</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（三）关于预算绩效管理工作开展情况说明</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2023年</w:t>
      </w:r>
      <w:r>
        <w:rPr>
          <w:rFonts w:hint="eastAsia" w:ascii="仿宋" w:hAnsi="仿宋" w:eastAsia="仿宋" w:cs="仿宋"/>
          <w:color w:val="000000"/>
          <w:kern w:val="0"/>
          <w:sz w:val="32"/>
          <w:szCs w:val="32"/>
          <w:lang w:eastAsia="zh-CN"/>
        </w:rPr>
        <w:t>中站区政府办公室</w:t>
      </w:r>
      <w:r>
        <w:rPr>
          <w:rFonts w:hint="eastAsia" w:ascii="仿宋" w:hAnsi="仿宋" w:eastAsia="仿宋" w:cs="仿宋"/>
          <w:color w:val="000000"/>
          <w:sz w:val="32"/>
          <w:szCs w:val="32"/>
        </w:rPr>
        <w:t>部门按要求编制了绩效目标，包括部门整体绩效目标和项目支出绩效目标，综合反映了部门及各项目预期完成的数量、实效、质量，产生的社会经济效益和服务对象满意度等情况。2023年，我部门纳入预算绩效管理的支出总额为</w:t>
      </w:r>
      <w:r>
        <w:rPr>
          <w:rFonts w:hint="eastAsia" w:ascii="仿宋" w:hAnsi="仿宋" w:eastAsia="仿宋" w:cs="仿宋"/>
          <w:color w:val="000000"/>
          <w:sz w:val="32"/>
          <w:szCs w:val="32"/>
          <w:lang w:val="en-US" w:eastAsia="zh-CN"/>
        </w:rPr>
        <w:t>823.76</w:t>
      </w:r>
      <w:r>
        <w:rPr>
          <w:rFonts w:hint="eastAsia" w:ascii="仿宋" w:hAnsi="仿宋" w:eastAsia="仿宋" w:cs="仿宋"/>
          <w:color w:val="000000"/>
          <w:sz w:val="32"/>
          <w:szCs w:val="32"/>
        </w:rPr>
        <w:t>万元。其中：人员经费支出</w:t>
      </w:r>
      <w:r>
        <w:rPr>
          <w:rFonts w:hint="eastAsia" w:ascii="仿宋" w:hAnsi="仿宋" w:eastAsia="仿宋" w:cs="仿宋"/>
          <w:color w:val="000000"/>
          <w:kern w:val="0"/>
          <w:sz w:val="32"/>
          <w:szCs w:val="32"/>
          <w:lang w:val="en-US" w:eastAsia="zh-CN"/>
        </w:rPr>
        <w:t>558.3</w:t>
      </w:r>
      <w:r>
        <w:rPr>
          <w:rFonts w:hint="eastAsia" w:ascii="仿宋" w:hAnsi="仿宋" w:eastAsia="仿宋" w:cs="仿宋"/>
          <w:color w:val="000000"/>
          <w:sz w:val="32"/>
          <w:szCs w:val="32"/>
        </w:rPr>
        <w:t>万元；公用经费支出</w:t>
      </w:r>
      <w:r>
        <w:rPr>
          <w:rFonts w:hint="eastAsia" w:ascii="仿宋" w:hAnsi="仿宋" w:eastAsia="仿宋" w:cs="仿宋"/>
          <w:color w:val="000000"/>
          <w:kern w:val="0"/>
          <w:sz w:val="32"/>
          <w:szCs w:val="32"/>
          <w:lang w:val="en-US" w:eastAsia="zh-CN"/>
        </w:rPr>
        <w:t>69.26</w:t>
      </w:r>
      <w:r>
        <w:rPr>
          <w:rFonts w:hint="eastAsia" w:ascii="仿宋" w:hAnsi="仿宋" w:eastAsia="仿宋" w:cs="仿宋"/>
          <w:color w:val="000000"/>
          <w:sz w:val="32"/>
          <w:szCs w:val="32"/>
        </w:rPr>
        <w:t>万元；项目支出</w:t>
      </w:r>
      <w:r>
        <w:rPr>
          <w:rFonts w:hint="eastAsia" w:ascii="仿宋" w:hAnsi="仿宋" w:eastAsia="仿宋" w:cs="仿宋"/>
          <w:color w:val="000000"/>
          <w:kern w:val="0"/>
          <w:sz w:val="32"/>
          <w:szCs w:val="32"/>
          <w:lang w:val="en-US" w:eastAsia="zh-CN"/>
        </w:rPr>
        <w:t>196.2</w:t>
      </w:r>
      <w:r>
        <w:rPr>
          <w:rFonts w:hint="eastAsia" w:ascii="仿宋" w:hAnsi="仿宋" w:eastAsia="仿宋" w:cs="仿宋"/>
          <w:color w:val="000000"/>
          <w:sz w:val="32"/>
          <w:szCs w:val="32"/>
        </w:rPr>
        <w:t>万元，涉及项目</w:t>
      </w:r>
      <w:r>
        <w:rPr>
          <w:rFonts w:hint="eastAsia" w:ascii="仿宋" w:hAnsi="仿宋" w:eastAsia="仿宋" w:cs="仿宋"/>
          <w:color w:val="000000"/>
          <w:kern w:val="0"/>
          <w:sz w:val="32"/>
          <w:szCs w:val="32"/>
          <w:lang w:val="en-US" w:eastAsia="zh-CN"/>
        </w:rPr>
        <w:t>13</w:t>
      </w:r>
      <w:r>
        <w:rPr>
          <w:rFonts w:hint="eastAsia" w:ascii="仿宋" w:hAnsi="仿宋" w:eastAsia="仿宋" w:cs="仿宋"/>
          <w:color w:val="000000"/>
          <w:sz w:val="32"/>
          <w:szCs w:val="32"/>
        </w:rPr>
        <w:t>个。我部门2023年未开展重点项目预算的绩效目标。</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outlineLvl w:val="9"/>
        <w:rPr>
          <w:rFonts w:hint="eastAsia" w:ascii="仿宋" w:hAnsi="仿宋" w:eastAsia="仿宋" w:cs="仿宋"/>
          <w:bCs/>
          <w:color w:val="000000"/>
          <w:sz w:val="32"/>
          <w:szCs w:val="32"/>
        </w:rPr>
      </w:pPr>
      <w:r>
        <w:rPr>
          <w:rFonts w:hint="eastAsia" w:ascii="仿宋" w:hAnsi="仿宋" w:eastAsia="仿宋" w:cs="仿宋"/>
          <w:bCs/>
          <w:color w:val="000000"/>
          <w:sz w:val="32"/>
          <w:szCs w:val="32"/>
        </w:rPr>
        <w:t>（四）国有资产占用情况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上年期末，</w:t>
      </w:r>
      <w:r>
        <w:rPr>
          <w:rFonts w:hint="eastAsia" w:ascii="仿宋" w:hAnsi="仿宋" w:eastAsia="仿宋" w:cs="仿宋"/>
          <w:color w:val="000000"/>
          <w:kern w:val="0"/>
          <w:sz w:val="32"/>
          <w:szCs w:val="32"/>
          <w:lang w:eastAsia="zh-CN"/>
        </w:rPr>
        <w:t>中站区政府办公室</w:t>
      </w:r>
      <w:r>
        <w:rPr>
          <w:rFonts w:hint="eastAsia" w:ascii="仿宋" w:hAnsi="仿宋" w:eastAsia="仿宋" w:cs="仿宋"/>
          <w:color w:val="000000"/>
          <w:kern w:val="0"/>
          <w:sz w:val="32"/>
          <w:szCs w:val="32"/>
        </w:rPr>
        <w:t>部门固定资产总额</w:t>
      </w:r>
      <w:r>
        <w:rPr>
          <w:rFonts w:hint="eastAsia" w:ascii="仿宋" w:hAnsi="仿宋" w:eastAsia="仿宋" w:cs="仿宋"/>
          <w:color w:val="000000"/>
          <w:kern w:val="0"/>
          <w:sz w:val="32"/>
          <w:szCs w:val="32"/>
          <w:lang w:val="en-US" w:eastAsia="zh-CN"/>
        </w:rPr>
        <w:t>156.67</w:t>
      </w:r>
      <w:r>
        <w:rPr>
          <w:rFonts w:hint="eastAsia" w:ascii="仿宋" w:hAnsi="仿宋" w:eastAsia="仿宋" w:cs="仿宋"/>
          <w:color w:val="000000"/>
          <w:kern w:val="0"/>
          <w:sz w:val="32"/>
          <w:szCs w:val="32"/>
        </w:rPr>
        <w:t>万元，其中，房屋建筑物</w:t>
      </w:r>
      <w:r>
        <w:rPr>
          <w:rFonts w:hint="eastAsia" w:ascii="仿宋" w:hAnsi="仿宋" w:eastAsia="仿宋" w:cs="仿宋"/>
          <w:color w:val="000000"/>
          <w:kern w:val="0"/>
          <w:sz w:val="32"/>
          <w:szCs w:val="32"/>
          <w:lang w:val="en-US" w:eastAsia="zh-CN"/>
        </w:rPr>
        <w:t>0.15</w:t>
      </w:r>
      <w:r>
        <w:rPr>
          <w:rFonts w:hint="eastAsia" w:ascii="仿宋" w:hAnsi="仿宋" w:eastAsia="仿宋" w:cs="仿宋"/>
          <w:color w:val="000000"/>
          <w:kern w:val="0"/>
          <w:sz w:val="32"/>
          <w:szCs w:val="32"/>
        </w:rPr>
        <w:t>万元，车辆</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（车辆资产在事管局记账）</w:t>
      </w:r>
      <w:r>
        <w:rPr>
          <w:rFonts w:hint="eastAsia" w:ascii="仿宋" w:hAnsi="仿宋" w:eastAsia="仿宋" w:cs="仿宋"/>
          <w:color w:val="000000"/>
          <w:kern w:val="0"/>
          <w:sz w:val="32"/>
          <w:szCs w:val="32"/>
        </w:rPr>
        <w:t>，办公设备</w:t>
      </w:r>
      <w:r>
        <w:rPr>
          <w:rFonts w:hint="eastAsia" w:ascii="仿宋" w:hAnsi="仿宋" w:eastAsia="仿宋" w:cs="仿宋"/>
          <w:color w:val="000000"/>
          <w:kern w:val="0"/>
          <w:sz w:val="32"/>
          <w:szCs w:val="32"/>
          <w:lang w:val="en-US" w:eastAsia="zh-CN"/>
        </w:rPr>
        <w:t>138.95</w:t>
      </w:r>
      <w:r>
        <w:rPr>
          <w:rFonts w:hint="eastAsia" w:ascii="仿宋" w:hAnsi="仿宋" w:eastAsia="仿宋" w:cs="仿宋"/>
          <w:color w:val="000000"/>
          <w:kern w:val="0"/>
          <w:sz w:val="32"/>
          <w:szCs w:val="32"/>
        </w:rPr>
        <w:t>万元，专用设备</w:t>
      </w:r>
      <w:r>
        <w:rPr>
          <w:rFonts w:hint="eastAsia" w:ascii="仿宋" w:hAnsi="仿宋" w:eastAsia="仿宋" w:cs="仿宋"/>
          <w:color w:val="000000"/>
          <w:kern w:val="0"/>
          <w:sz w:val="32"/>
          <w:szCs w:val="32"/>
          <w:lang w:val="en-US" w:eastAsia="zh-CN"/>
        </w:rPr>
        <w:t>4.4</w:t>
      </w:r>
      <w:r>
        <w:rPr>
          <w:rFonts w:hint="eastAsia" w:ascii="仿宋" w:hAnsi="仿宋" w:eastAsia="仿宋" w:cs="仿宋"/>
          <w:color w:val="000000"/>
          <w:kern w:val="0"/>
          <w:sz w:val="32"/>
          <w:szCs w:val="32"/>
        </w:rPr>
        <w:t>万元，其他资产</w:t>
      </w:r>
      <w:r>
        <w:rPr>
          <w:rFonts w:hint="eastAsia" w:ascii="仿宋" w:hAnsi="仿宋" w:eastAsia="仿宋" w:cs="仿宋"/>
          <w:color w:val="000000"/>
          <w:kern w:val="0"/>
          <w:sz w:val="32"/>
          <w:szCs w:val="32"/>
          <w:lang w:val="en-US" w:eastAsia="zh-CN"/>
        </w:rPr>
        <w:t>13.17</w:t>
      </w:r>
      <w:r>
        <w:rPr>
          <w:rFonts w:hint="eastAsia" w:ascii="仿宋" w:hAnsi="仿宋" w:eastAsia="仿宋" w:cs="仿宋"/>
          <w:color w:val="000000"/>
          <w:kern w:val="0"/>
          <w:sz w:val="32"/>
          <w:szCs w:val="32"/>
        </w:rPr>
        <w:t>万元。车辆共有</w:t>
      </w:r>
      <w:r>
        <w:rPr>
          <w:rFonts w:hint="eastAsia" w:ascii="仿宋" w:hAnsi="仿宋" w:eastAsia="仿宋" w:cs="仿宋"/>
          <w:color w:val="000000"/>
          <w:kern w:val="0"/>
          <w:sz w:val="32"/>
          <w:szCs w:val="32"/>
          <w:lang w:val="en-US" w:eastAsia="zh-CN"/>
        </w:rPr>
        <w:t>7</w:t>
      </w:r>
      <w:r>
        <w:rPr>
          <w:rFonts w:hint="eastAsia" w:ascii="仿宋" w:hAnsi="仿宋" w:eastAsia="仿宋" w:cs="仿宋"/>
          <w:color w:val="000000"/>
          <w:kern w:val="0"/>
          <w:sz w:val="32"/>
          <w:szCs w:val="32"/>
        </w:rPr>
        <w:t>辆</w:t>
      </w:r>
      <w:r>
        <w:rPr>
          <w:rFonts w:hint="eastAsia" w:ascii="仿宋" w:hAnsi="仿宋" w:eastAsia="仿宋" w:cs="仿宋"/>
          <w:color w:val="000000"/>
          <w:kern w:val="0"/>
          <w:sz w:val="32"/>
          <w:szCs w:val="32"/>
          <w:lang w:val="en-US" w:eastAsia="zh-CN"/>
        </w:rPr>
        <w:t>，其中：一般公务用车7车辆，执法执勤车0辆；</w:t>
      </w:r>
      <w:r>
        <w:rPr>
          <w:rFonts w:hint="eastAsia" w:ascii="仿宋" w:hAnsi="仿宋" w:eastAsia="仿宋" w:cs="仿宋"/>
          <w:color w:val="000000"/>
          <w:sz w:val="32"/>
          <w:szCs w:val="32"/>
        </w:rPr>
        <w:t>单</w:t>
      </w:r>
      <w:r>
        <w:rPr>
          <w:rFonts w:hint="eastAsia" w:ascii="仿宋" w:hAnsi="仿宋" w:eastAsia="仿宋" w:cs="仿宋"/>
          <w:color w:val="000000"/>
          <w:sz w:val="32"/>
          <w:szCs w:val="32"/>
          <w:lang w:eastAsia="zh-CN"/>
        </w:rPr>
        <w:t>位</w:t>
      </w:r>
      <w:r>
        <w:rPr>
          <w:rFonts w:hint="eastAsia" w:ascii="仿宋" w:hAnsi="仿宋" w:eastAsia="仿宋" w:cs="仿宋"/>
          <w:color w:val="000000"/>
          <w:sz w:val="32"/>
          <w:szCs w:val="32"/>
        </w:rPr>
        <w:t>价</w:t>
      </w:r>
      <w:r>
        <w:rPr>
          <w:rFonts w:hint="eastAsia" w:ascii="仿宋" w:hAnsi="仿宋" w:eastAsia="仿宋" w:cs="仿宋"/>
          <w:color w:val="000000"/>
          <w:sz w:val="32"/>
          <w:szCs w:val="32"/>
          <w:lang w:eastAsia="zh-CN"/>
        </w:rPr>
        <w:t>值</w:t>
      </w:r>
      <w:r>
        <w:rPr>
          <w:rFonts w:hint="eastAsia" w:ascii="仿宋" w:hAnsi="仿宋" w:eastAsia="仿宋" w:cs="仿宋"/>
          <w:color w:val="000000"/>
          <w:sz w:val="32"/>
          <w:szCs w:val="32"/>
        </w:rPr>
        <w:t>50万元以上通用设备</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sz w:val="32"/>
          <w:szCs w:val="32"/>
        </w:rPr>
        <w:t>台（套），单位价值100万元以上专用设备</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sz w:val="32"/>
          <w:szCs w:val="32"/>
        </w:rPr>
        <w:t>台（套）。</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（五）专项转移支付项目情况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我部门负责管理的专项转移支付项目共有</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项。</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（六）关于预算部门构成说明</w:t>
      </w:r>
    </w:p>
    <w:p>
      <w:pPr>
        <w:keepNext w:val="0"/>
        <w:keepLines w:val="0"/>
        <w:pageBreakBefore w:val="0"/>
        <w:widowControl w:val="0"/>
        <w:kinsoku/>
        <w:wordWrap/>
        <w:overflowPunct w:val="0"/>
        <w:topLinePunct w:val="0"/>
        <w:autoSpaceDE w:val="0"/>
        <w:autoSpaceDN w:val="0"/>
        <w:bidi w:val="0"/>
        <w:adjustRightInd w:val="0"/>
        <w:snapToGrid w:val="0"/>
        <w:spacing w:line="574" w:lineRule="exact"/>
        <w:ind w:left="0" w:leftChars="0" w:right="0" w:firstLine="640" w:firstLineChars="200"/>
        <w:textAlignment w:val="auto"/>
        <w:rPr>
          <w:rFonts w:hint="eastAsia" w:ascii="仿宋" w:hAnsi="仿宋" w:eastAsia="仿宋" w:cs="仿宋"/>
          <w:b/>
          <w:color w:val="000000"/>
          <w:kern w:val="0"/>
          <w:sz w:val="32"/>
          <w:szCs w:val="32"/>
        </w:rPr>
      </w:pPr>
      <w:r>
        <w:rPr>
          <w:rFonts w:hint="eastAsia" w:ascii="仿宋" w:hAnsi="仿宋" w:eastAsia="仿宋" w:cs="仿宋"/>
          <w:color w:val="000000"/>
          <w:sz w:val="32"/>
          <w:szCs w:val="32"/>
        </w:rPr>
        <w:t>2023年我</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财政预算公开要求，将所属预算单位全部纳入预算公开范围。</w:t>
      </w:r>
    </w:p>
    <w:p>
      <w:pPr>
        <w:pStyle w:val="2"/>
        <w:ind w:left="0" w:leftChars="0" w:firstLine="0" w:firstLineChars="0"/>
        <w:rPr>
          <w:rFonts w:hint="eastAsia" w:ascii="仿宋" w:hAnsi="仿宋" w:eastAsia="仿宋" w:cs="仿宋"/>
          <w:bCs/>
          <w:color w:val="000000"/>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第三部分  名词解释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一、财政拨款收入：是指</w:t>
      </w:r>
      <w:bookmarkStart w:id="0" w:name="_GoBack"/>
      <w:bookmarkEnd w:id="0"/>
      <w:r>
        <w:rPr>
          <w:rFonts w:hint="eastAsia" w:ascii="仿宋" w:hAnsi="仿宋" w:eastAsia="仿宋" w:cs="仿宋"/>
          <w:color w:val="000000"/>
          <w:sz w:val="32"/>
          <w:szCs w:val="32"/>
        </w:rPr>
        <w:t>财政当年拨付的资金。</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二、事业收入：是指事业单位开展专业活动及辅助活动所取 得的收入。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三、其他收入：是指部门取得的除“财政拨款”、“事业收入”、“事业单位经营收入”等以外的收入。 </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四、基本支出：是指为保障机构正常运转、完成日常工作任务所必需的开支，其内容包括人员经费和日常公用经费两部分。</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五、项目支出：是指在基本支出之外，为完成特定的行政工作任务或事业发展目标所发生的支出。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六、“三公”经费：是指纳入财政预算管理，部门使用财政拨款安排的因公出国（境）费、公务用车购置及运行费和公务接待费。其中，因公出国（境）费反映单位公务出国（境）的住宿费、</w:t>
      </w:r>
      <w:r>
        <w:rPr>
          <w:rFonts w:hint="eastAsia" w:ascii="仿宋" w:hAnsi="仿宋" w:eastAsia="仿宋" w:cs="仿宋"/>
          <w:kern w:val="2"/>
          <w:sz w:val="32"/>
          <w:szCs w:val="32"/>
          <w:lang w:val="en-US" w:eastAsia="zh-CN" w:bidi="ar-SA"/>
        </w:rPr>
        <w:t>差</w:t>
      </w:r>
      <w:r>
        <w:rPr>
          <w:rFonts w:hint="eastAsia" w:ascii="仿宋" w:hAnsi="仿宋" w:eastAsia="仿宋" w:cs="仿宋"/>
          <w:color w:val="000000"/>
          <w:sz w:val="32"/>
          <w:szCs w:val="32"/>
        </w:rPr>
        <w:t>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w:t>
      </w:r>
      <w:r>
        <w:rPr>
          <w:rFonts w:hint="eastAsia" w:ascii="仿宋" w:hAnsi="仿宋" w:eastAsia="仿宋" w:cs="仿宋"/>
          <w:color w:val="000000"/>
          <w:sz w:val="32"/>
          <w:szCs w:val="32"/>
          <w:lang w:eastAsia="zh-CN"/>
        </w:rPr>
        <w:t>机关（</w:t>
      </w:r>
      <w:r>
        <w:rPr>
          <w:rFonts w:hint="eastAsia" w:ascii="仿宋" w:hAnsi="仿宋" w:eastAsia="仿宋" w:cs="仿宋"/>
          <w:color w:val="000000"/>
          <w:sz w:val="32"/>
          <w:szCs w:val="32"/>
        </w:rPr>
        <w:t>机构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运行经费：是指为保障行政（事业）单位机构正常运转及正常履职需要的办公费、水电费、日常维修、物业费、维修费、差旅费、公务用车运行维护费以及其他费用等支出。</w:t>
      </w:r>
    </w:p>
    <w:p>
      <w:pPr>
        <w:pStyle w:val="2"/>
        <w:rPr>
          <w:rFonts w:hint="eastAsia" w:ascii="仿宋" w:hAnsi="仿宋" w:eastAsia="仿宋" w:cs="仿宋"/>
        </w:rPr>
      </w:pPr>
      <w:r>
        <w:rPr>
          <w:rFonts w:hint="eastAsia" w:ascii="仿宋" w:hAnsi="仿宋" w:eastAsia="仿宋" w:cs="仿宋"/>
        </w:rPr>
        <w:t>八、政务公开审批支出：反映各级政府政务公开审批方面的支出。</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w:t>
      </w:r>
      <w:r>
        <w:rPr>
          <w:rFonts w:hint="eastAsia" w:ascii="仿宋" w:hAnsi="仿宋" w:eastAsia="仿宋" w:cs="仿宋"/>
          <w:color w:val="000000"/>
          <w:kern w:val="0"/>
          <w:sz w:val="32"/>
          <w:szCs w:val="32"/>
          <w:lang w:eastAsia="zh-CN"/>
        </w:rPr>
        <w:t>中站区政府办公室</w:t>
      </w:r>
      <w:r>
        <w:rPr>
          <w:rFonts w:hint="eastAsia" w:ascii="仿宋" w:hAnsi="仿宋" w:eastAsia="仿宋" w:cs="仿宋"/>
          <w:color w:val="000000"/>
          <w:kern w:val="0"/>
          <w:sz w:val="32"/>
          <w:szCs w:val="32"/>
        </w:rPr>
        <w:t>部门</w:t>
      </w:r>
      <w:r>
        <w:rPr>
          <w:rFonts w:hint="eastAsia" w:ascii="仿宋" w:hAnsi="仿宋" w:eastAsia="仿宋" w:cs="仿宋"/>
          <w:color w:val="000000"/>
          <w:sz w:val="32"/>
          <w:szCs w:val="32"/>
        </w:rPr>
        <w:t>2023年度部门预算表</w:t>
      </w:r>
    </w:p>
    <w:p>
      <w:pPr>
        <w:pStyle w:val="2"/>
        <w:rPr>
          <w:rFonts w:hint="eastAsia" w:ascii="仿宋" w:hAnsi="仿宋" w:eastAsia="仿宋" w:cs="仿宋"/>
          <w:bCs/>
          <w:color w:val="000000"/>
          <w:sz w:val="32"/>
          <w:szCs w:val="32"/>
          <w:lang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96DEC"/>
    <w:multiLevelType w:val="singleLevel"/>
    <w:tmpl w:val="5A796DE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829D"/>
    <w:rsid w:val="0B0A4073"/>
    <w:rsid w:val="0E5D2F1A"/>
    <w:rsid w:val="0FEFB537"/>
    <w:rsid w:val="1BDCFA25"/>
    <w:rsid w:val="1F72AC59"/>
    <w:rsid w:val="264F7521"/>
    <w:rsid w:val="2D976157"/>
    <w:rsid w:val="3E3B9001"/>
    <w:rsid w:val="3FF8B88D"/>
    <w:rsid w:val="3FFF4BA7"/>
    <w:rsid w:val="47785457"/>
    <w:rsid w:val="497A760B"/>
    <w:rsid w:val="4C7B3B65"/>
    <w:rsid w:val="578571EE"/>
    <w:rsid w:val="5A516E7D"/>
    <w:rsid w:val="5BBC0432"/>
    <w:rsid w:val="5F056274"/>
    <w:rsid w:val="63EE1DFA"/>
    <w:rsid w:val="63FF7DC0"/>
    <w:rsid w:val="65243C8A"/>
    <w:rsid w:val="696D3814"/>
    <w:rsid w:val="6D7D30F3"/>
    <w:rsid w:val="6FDB6A6B"/>
    <w:rsid w:val="713D3EA1"/>
    <w:rsid w:val="732E188A"/>
    <w:rsid w:val="74BD486F"/>
    <w:rsid w:val="75BF0E84"/>
    <w:rsid w:val="796E2C35"/>
    <w:rsid w:val="79FB0F6B"/>
    <w:rsid w:val="7FBFE555"/>
    <w:rsid w:val="7FE779A2"/>
    <w:rsid w:val="7FFD297F"/>
    <w:rsid w:val="A77B065D"/>
    <w:rsid w:val="BEBFD347"/>
    <w:rsid w:val="C9BFF392"/>
    <w:rsid w:val="DF67AFD1"/>
    <w:rsid w:val="DFDD44CA"/>
    <w:rsid w:val="DFFF3C04"/>
    <w:rsid w:val="E1FDA87D"/>
    <w:rsid w:val="ED8D6207"/>
    <w:rsid w:val="EFDF5492"/>
    <w:rsid w:val="EFEDF0BD"/>
    <w:rsid w:val="F7BF8FE2"/>
    <w:rsid w:val="F9D7E047"/>
    <w:rsid w:val="FB3DE790"/>
    <w:rsid w:val="FBF70478"/>
    <w:rsid w:val="FBFF829D"/>
    <w:rsid w:val="FFFB904E"/>
    <w:rsid w:val="FFFFD648"/>
    <w:rsid w:val="FFFFF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20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2023-03-13T18:38:00Z</dcterms:created>
  <dc:creator>zfb003</dc:creator>
  <cp:lastModifiedBy>Administrator</cp:lastModifiedBy>
  <dcterms:modified xsi:type="dcterms:W3CDTF">2024-09-29T10:41:49Z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