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both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焦作市中站区金融工作局</w:t>
      </w: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202</w:t>
      </w:r>
      <w:r>
        <w:rPr>
          <w:rFonts w:hint="eastAsia" w:eastAsia="黑体"/>
          <w:color w:val="000000"/>
          <w:sz w:val="52"/>
          <w:szCs w:val="52"/>
          <w:lang w:val="en-US" w:eastAsia="zh-CN"/>
        </w:rPr>
        <w:t>3</w:t>
      </w:r>
      <w:r>
        <w:rPr>
          <w:rFonts w:hint="eastAsia" w:eastAsia="黑体"/>
          <w:color w:val="000000"/>
          <w:sz w:val="52"/>
          <w:szCs w:val="52"/>
        </w:rPr>
        <w:t>年度部门预算</w:t>
      </w: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 w:cs="方正小标宋简体"/>
          <w:color w:val="000000"/>
          <w:sz w:val="44"/>
          <w:szCs w:val="44"/>
        </w:rPr>
      </w:pPr>
      <w:r>
        <w:rPr>
          <w:rFonts w:hint="eastAsia" w:eastAsia="黑体" w:cs="方正小标宋简体"/>
          <w:color w:val="000000"/>
          <w:sz w:val="32"/>
          <w:szCs w:val="32"/>
        </w:rPr>
        <w:t>二○二</w:t>
      </w:r>
      <w:r>
        <w:rPr>
          <w:rFonts w:hint="eastAsia" w:eastAsia="黑体" w:cs="方正小标宋简体"/>
          <w:color w:val="000000"/>
          <w:sz w:val="32"/>
          <w:szCs w:val="32"/>
          <w:lang w:val="en-US" w:eastAsia="zh-CN"/>
        </w:rPr>
        <w:t>三</w:t>
      </w:r>
      <w:r>
        <w:rPr>
          <w:rFonts w:hint="eastAsia" w:eastAsia="黑体" w:cs="方正小标宋简体"/>
          <w:color w:val="000000"/>
          <w:sz w:val="32"/>
          <w:szCs w:val="32"/>
        </w:rPr>
        <w:t>年</w:t>
      </w:r>
      <w:r>
        <w:rPr>
          <w:rFonts w:hint="eastAsia" w:eastAsia="黑体" w:cs="方正小标宋简体"/>
          <w:color w:val="000000"/>
          <w:sz w:val="32"/>
          <w:szCs w:val="32"/>
          <w:lang w:val="en-US" w:eastAsia="zh-CN"/>
        </w:rPr>
        <w:t>三</w:t>
      </w:r>
      <w:r>
        <w:rPr>
          <w:rFonts w:hint="eastAsia" w:eastAsia="黑体" w:cs="方正小标宋简体"/>
          <w:color w:val="000000"/>
          <w:sz w:val="32"/>
          <w:szCs w:val="32"/>
        </w:rPr>
        <w:t>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 xml:space="preserve">目 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hint="eastAsia" w:ascii="仿宋" w:hAnsi="仿宋" w:eastAsia="仿宋" w:cs="仿宋"/>
          <w:w w:val="99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概况</w:t>
      </w:r>
      <w:r>
        <w:rPr>
          <w:rFonts w:hint="eastAsia" w:ascii="仿宋" w:hAnsi="仿宋" w:eastAsia="仿宋" w:cs="仿宋"/>
          <w:w w:val="99"/>
          <w:sz w:val="32"/>
          <w:szCs w:val="32"/>
        </w:rPr>
        <w:t xml:space="preserve"> 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一、主要职能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二、部门预算单位构成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焦作市中站区金融工作局202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年部门预算情况说明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名词解释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  焦作市中站区金融工作局202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年度部门预算表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二、部门收入预算表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四、财政拨款收支预算表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六、一般公共预算基本支出预算表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七、一般公共预算基本支出明细表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八、支出经济分类汇总表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九、一般公共预算“三公”经费预算表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十、政府性基金支出预算表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十一、国有资本经营支出预算表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十二、项目支出预算表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机关（</w:t>
      </w:r>
      <w:r>
        <w:rPr>
          <w:rFonts w:hint="eastAsia" w:ascii="仿宋" w:hAnsi="仿宋" w:eastAsia="仿宋" w:cs="仿宋"/>
          <w:sz w:val="32"/>
          <w:szCs w:val="32"/>
        </w:rPr>
        <w:t>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运行经费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十四、本级部门整体绩效目标表</w:t>
      </w:r>
    </w:p>
    <w:p>
      <w:pPr>
        <w:overflowPunct w:val="0"/>
        <w:adjustRightInd w:val="0"/>
        <w:snapToGrid w:val="0"/>
        <w:spacing w:line="550" w:lineRule="exact"/>
        <w:ind w:firstLine="940" w:firstLineChars="29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十五、本级部门预算项目绩效目标表</w:t>
      </w:r>
    </w:p>
    <w:p>
      <w:pPr>
        <w:overflowPunct w:val="0"/>
        <w:adjustRightInd w:val="0"/>
        <w:snapToGrid w:val="0"/>
        <w:spacing w:line="55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第一部分</w:t>
      </w:r>
    </w:p>
    <w:p>
      <w:pPr>
        <w:overflowPunct w:val="0"/>
        <w:adjustRightInd w:val="0"/>
        <w:snapToGrid w:val="0"/>
        <w:spacing w:line="55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焦作市中站区金融工作局概况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主要职能</w:t>
      </w:r>
    </w:p>
    <w:p>
      <w:pPr>
        <w:pStyle w:val="5"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Chars="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机构设置情况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区金融工作局机关行政编制3名。下属中站区金融服务中心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（非独立核算单位）</w:t>
      </w:r>
      <w:r>
        <w:rPr>
          <w:rFonts w:hint="eastAsia" w:ascii="仿宋" w:hAnsi="仿宋" w:eastAsia="仿宋" w:cs="仿宋"/>
          <w:sz w:val="32"/>
          <w:szCs w:val="32"/>
        </w:rPr>
        <w:t>,单位性质为事业单位,财政全供，编制8名。金融工作局内设科室4个，分别是：综合股、银行保险股、资本市场股、金融稳定股。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（二）部门职责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1、贯彻落实党和国家金融工作法律法规和方针、政策；研究拟订金融业发展中长期规划和政策措施；研究提出加强对企业金融业服务、促进金融业发展的意见和建议。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负责和联系证券监管机构，为证券监管机构履行职责创造良好的条件和环境；引进区内外金融机构入驻中站；组织开展政府与金融机构合作、金融机构和企业对接、引导、协调和鼓励金融机构加大全区经济社会发展的支持力度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3、促进全区资本市场的改革、培育和发展，推进多层次资本市场建设，统筹推动全区企业改制上市、挂牌工作；协调上市公司重组、兼并和再融资工作；联系和服务资本市场中介机构。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4、指导协调城市商业银行、农村信用社等地方金融机构的改革、发展和重组。</w:t>
      </w:r>
    </w:p>
    <w:p>
      <w:pPr>
        <w:snapToGrid w:val="0"/>
        <w:spacing w:line="544" w:lineRule="atLeas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5、负责小额贷款机构和融资性担保机构的监督管理，引导其规范运作、合规经营、健康发展。</w:t>
      </w:r>
    </w:p>
    <w:p>
      <w:pPr>
        <w:snapToGrid w:val="0"/>
        <w:spacing w:line="544" w:lineRule="atLeas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6、会同有关部门防范、化解和处置全区金融风险；协调有关部门做好打击非法集资工作；会同有关部门推进全区金融生态环境建设。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7、承担中站区打击和处置非法集资工作领导小组的日常工作。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8、承办区政府交办的其他事项。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二、预算单位构成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本预算为包括本级预算和所属单位预算在内的汇总预算，预算单位构成：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焦作市中站区金融工作局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本级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hint="eastAsia" w:ascii="仿宋" w:hAnsi="仿宋" w:eastAsia="仿宋" w:cs="仿宋"/>
          <w:bCs/>
          <w:color w:val="000000"/>
          <w:sz w:val="36"/>
          <w:szCs w:val="36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第二部分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焦作市中站区金融工作局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年度部门预算情况说明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一、收入支出预算总体情况说明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年收入总计126.85万元，支出总计126.85万元，与202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年相比，收、支总计各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减少3.21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下降2.47</w:t>
      </w:r>
      <w:r>
        <w:rPr>
          <w:rFonts w:hint="eastAsia" w:ascii="仿宋" w:hAnsi="仿宋" w:eastAsia="仿宋" w:cs="仿宋"/>
          <w:sz w:val="32"/>
          <w:szCs w:val="32"/>
        </w:rPr>
        <w:t>%。主要原因：人员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 xml:space="preserve">。 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二、收入预算总体情况说明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年收入合计</w:t>
      </w:r>
      <w:r>
        <w:rPr>
          <w:rFonts w:hint="eastAsia" w:ascii="仿宋" w:hAnsi="仿宋" w:eastAsia="仿宋" w:cs="仿宋"/>
          <w:sz w:val="32"/>
          <w:szCs w:val="32"/>
        </w:rPr>
        <w:t>126.85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万元，其中：一般公共预算收入</w:t>
      </w:r>
      <w:r>
        <w:rPr>
          <w:rFonts w:hint="eastAsia" w:ascii="仿宋" w:hAnsi="仿宋" w:eastAsia="仿宋" w:cs="仿宋"/>
          <w:sz w:val="32"/>
          <w:szCs w:val="32"/>
        </w:rPr>
        <w:t>126.85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万元; 政府性基金预算收入0万元；国有资本经营预算收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入0万元；财政专户管理资金收入0万元；其他收入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0万元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年支出合计</w:t>
      </w:r>
      <w:r>
        <w:rPr>
          <w:rFonts w:hint="eastAsia" w:ascii="仿宋" w:hAnsi="仿宋" w:eastAsia="仿宋" w:cs="仿宋"/>
          <w:sz w:val="32"/>
          <w:szCs w:val="32"/>
        </w:rPr>
        <w:t>126.85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万元，其中：基本支出11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0.85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万元，占87.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%；项目支出16万元，占12.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%。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四、财政拨款收入支出预算总体情况说明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年一般公共预算收支预算</w:t>
      </w:r>
      <w:r>
        <w:rPr>
          <w:rFonts w:hint="eastAsia" w:ascii="仿宋" w:hAnsi="仿宋" w:eastAsia="仿宋" w:cs="仿宋"/>
          <w:sz w:val="32"/>
          <w:szCs w:val="32"/>
        </w:rPr>
        <w:t>126.85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万元，政府性基金收支预算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万元。与202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年相比，一般公共预算收支预算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减少3.21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下降2.47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，主要原因：人员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减少；政府性基金收支预算减少0万元，下降0%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，主要原因：厉行节约，按照要求严格控制预算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五、一般公共预算支出预算情况说明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年一般公共预算支出年初预算为</w:t>
      </w:r>
      <w:r>
        <w:rPr>
          <w:rFonts w:hint="eastAsia" w:ascii="仿宋" w:hAnsi="仿宋" w:eastAsia="仿宋" w:cs="仿宋"/>
          <w:sz w:val="32"/>
          <w:szCs w:val="32"/>
        </w:rPr>
        <w:t>126.85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万元。主要用于以下方面：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一般公共服务支出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07.68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万元，占8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4.89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社会保障和就业支出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9.37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7.39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卫生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健康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2.97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%；住房保障支出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6.03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万元，占4.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%。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六、一般公共预算基本支出预算情况说明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年一般公共预算基本支出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0.85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3.13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，主要包括：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基本工资、津贴补贴、奖金、绩效工资、机关事业单位基本养老保险缴费、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职工基本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医疗保险缴费、其他社会保障缴费、住房公积金、其他工资福利支出、退休费；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公用经费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.72万元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，主要包括：办公费、邮电费、福利费、公务用车运行维护费、其他交通费用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其他商品和服务支出。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七、政府性基金预算支出预算情况说明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年没有使用政府性基金预算拨款安排的支出。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八、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国有资本经营预算支出预算情况说明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年没有使用国有资本经营预算拨款安排的支出。</w:t>
      </w:r>
    </w:p>
    <w:p>
      <w:pPr>
        <w:pStyle w:val="5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Chars="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“三公”经费支出预算情况说明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74" w:lineRule="exact"/>
        <w:ind w:left="160" w:leftChars="76"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年“三公”经费支出预算为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年预算数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相比无增减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，主要原因：厉行节约，按照要求严格控制预算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具体支出情况如下：</w:t>
      </w:r>
    </w:p>
    <w:p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36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年预算数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相比无增减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36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元。其中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公务车辆购置费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万元，较上年下降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公务用车运行维护费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，主要用于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车辆运行维护，与202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年相比无增减。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36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年预算数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相比无增减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 w:bidi="ar-SA"/>
        </w:rPr>
        <w:t>十、其他重要事项的情况说明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机构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运行经费支出情况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机关（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运行经费支出预算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1.86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万元，主要保障机构正常运转及正常履职需要的办公费、水电费、物业费、维修费、差旅费等支出，比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减少0.31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下降14.29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%，主要原因：办公费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（二）政府采购支出情况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2023年政府采购预算安排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政府采购货物预算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焦作市中站区金融工作局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按要求编制了绩效目标，包括部门整体绩效目标和项目支出绩效目标，综合反映了部门及各项目预期完成的数量、实效、质量，产生的社会经济效益和服务对象满意度等情况。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我部门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纳入预算绩效管理的支出总额为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26.85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万元。其中：人员经费支出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103.13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万元；公用经费支出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7.72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万元；项目支出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万元，涉及项目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我部门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2023年未开展重点项目预算的绩效目标。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（四）国有资产占用情况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仿宋"/>
          <w:sz w:val="32"/>
          <w:szCs w:val="32"/>
        </w:rPr>
        <w:t>焦作市中站区金融工作局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固定资产总额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8.03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万元，其中，房屋建筑物0万元，车辆0万元，办公设备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8.03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万元，专用设备0万元，其他资产0万元。车辆共有0辆，其中：一般公务用车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辆，执法执勤车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辆；单位价值50万元以上通用设备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台（套），单位价值100万元以上专用设备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台（套）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（五）专项转移支付项目情况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我部门无负责管理的专项转移支付项目。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（六）关于预算部门构成说明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财政预算公开要求，将所属预算单位全部纳入预算公开范围。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hint="eastAsia" w:ascii="仿宋" w:hAnsi="仿宋" w:eastAsia="仿宋" w:cs="仿宋"/>
          <w:bCs/>
          <w:color w:val="000000"/>
          <w:sz w:val="36"/>
          <w:szCs w:val="36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第三部分  名词解释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一、财政拨款收入：是指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财政当年拨付的资金。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二、事业收入：是指事业单位开展专业活动及辅助活动所取得的收入。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六、“三公”经费：是指纳入财政预算管理，部门使用财政拨款安排的因公出国（境）费、公务用车购置及运行费和公务接待费。其中，因公出国（境）费反映单位公务出国（境）的住宿费、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七、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机关（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运行经费：是指为保障行政（事业）单位机构正常运转及正常履职需要的办公费、水电费、日常维修、物业费、维修费、差旅费、公务用车运行维护费以及其他费用等支出。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打击和处置非法集资工作专项经费：制定并落实辖区打击和处置非法集资工作应急预案和年度方案；提供必要的工作场所，安排专职人员负责打击和处置非法集资工作；提供必要的工作经费，保障打击和处置非法集资工作有效开展；负责组织排查本辖区集资风险，及时清理整治，避免非法集资案件的发生。</w:t>
      </w: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" w:hAnsi="仿宋" w:eastAsia="仿宋" w:cs="Courier New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焦作市中站区金融工作局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2023年度部门预算</w:t>
      </w:r>
      <w:r>
        <w:rPr>
          <w:rFonts w:hint="default" w:ascii="仿宋" w:hAnsi="仿宋" w:eastAsia="仿宋" w:cs="Courier New"/>
          <w:color w:val="000000"/>
          <w:sz w:val="32"/>
          <w:szCs w:val="32"/>
          <w:lang w:val="en-US" w:eastAsia="zh-CN"/>
        </w:rPr>
        <w:t>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29A9"/>
    <w:multiLevelType w:val="multilevel"/>
    <w:tmpl w:val="1BCC29A9"/>
    <w:lvl w:ilvl="0" w:tentative="0">
      <w:start w:val="1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5055A7D"/>
    <w:multiLevelType w:val="multilevel"/>
    <w:tmpl w:val="55055A7D"/>
    <w:lvl w:ilvl="0" w:tentative="0">
      <w:start w:val="9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hMmVhOTcxOWQ0ZTk1MTk3NTY0NjE1Njg5NDhiNjYifQ=="/>
  </w:docVars>
  <w:rsids>
    <w:rsidRoot w:val="004B0139"/>
    <w:rsid w:val="00153696"/>
    <w:rsid w:val="0015700F"/>
    <w:rsid w:val="002C1FEC"/>
    <w:rsid w:val="00382995"/>
    <w:rsid w:val="003D5985"/>
    <w:rsid w:val="003E4916"/>
    <w:rsid w:val="003F044A"/>
    <w:rsid w:val="00441F2A"/>
    <w:rsid w:val="004B0139"/>
    <w:rsid w:val="006D00C0"/>
    <w:rsid w:val="006F5B4A"/>
    <w:rsid w:val="007E486D"/>
    <w:rsid w:val="008B03B5"/>
    <w:rsid w:val="00943AE2"/>
    <w:rsid w:val="00966D2B"/>
    <w:rsid w:val="009C3FCB"/>
    <w:rsid w:val="00A26503"/>
    <w:rsid w:val="00AF3883"/>
    <w:rsid w:val="00B1612C"/>
    <w:rsid w:val="00C144CD"/>
    <w:rsid w:val="00EB5D30"/>
    <w:rsid w:val="00F94695"/>
    <w:rsid w:val="00F97BE0"/>
    <w:rsid w:val="04887854"/>
    <w:rsid w:val="049740BB"/>
    <w:rsid w:val="0993138C"/>
    <w:rsid w:val="217B1C7E"/>
    <w:rsid w:val="23DD398B"/>
    <w:rsid w:val="24D0298D"/>
    <w:rsid w:val="2A307DB2"/>
    <w:rsid w:val="2C930F58"/>
    <w:rsid w:val="33084BDB"/>
    <w:rsid w:val="357339A5"/>
    <w:rsid w:val="385957F5"/>
    <w:rsid w:val="39630D05"/>
    <w:rsid w:val="3A43034D"/>
    <w:rsid w:val="3B350857"/>
    <w:rsid w:val="3E795732"/>
    <w:rsid w:val="5B5600AD"/>
    <w:rsid w:val="5C1C2BA0"/>
    <w:rsid w:val="62976E6D"/>
    <w:rsid w:val="644C20DB"/>
    <w:rsid w:val="64C046A2"/>
    <w:rsid w:val="6FCB6CE1"/>
    <w:rsid w:val="72C552C2"/>
    <w:rsid w:val="76FE593C"/>
    <w:rsid w:val="79E4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3114</Words>
  <Characters>3344</Characters>
  <Lines>22</Lines>
  <Paragraphs>6</Paragraphs>
  <TotalTime>0</TotalTime>
  <ScaleCrop>false</ScaleCrop>
  <LinksUpToDate>false</LinksUpToDate>
  <CharactersWithSpaces>3365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2022-05-11T02:40:00Z</dcterms:created>
  <dc:creator>lenovo</dc:creator>
  <cp:lastModifiedBy>Administrator</cp:lastModifiedBy>
  <dcterms:modified xsi:type="dcterms:W3CDTF">2024-09-29T10:23:04Z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5796D8DFC52640998FE8E59C041AB05F</vt:lpwstr>
  </property>
</Properties>
</file>