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A3B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中站区许衡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街道办事处</w:t>
      </w:r>
    </w:p>
    <w:p w14:paraId="0C9E13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年度法治政府建设工作报告</w:t>
      </w:r>
    </w:p>
    <w:p w14:paraId="4BAE7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 w14:paraId="52BD7D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CESI仿宋-GB2312" w:hAnsi="CESI仿宋-GB2312" w:eastAsia="CESI仿宋-GB2312" w:cs="CESI仿宋-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2024年，许衡街道办事处在区委、区政府的坚强领导下，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全面系统学习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习近平法治思想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认真贯彻落实市委、区委关于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全面依法治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的部署要求，扛稳抓牢主体责任，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“平安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许衡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”建设为载体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紧紧围绕街道中心工作大局，凝心聚力、务实创新、奋勇争先，扎实推进法治建设落地生根。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2024年法治政府建设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工作情况报告如下：</w:t>
      </w:r>
    </w:p>
    <w:p w14:paraId="5C0303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一、法治建设履职情况</w:t>
      </w:r>
    </w:p>
    <w:p w14:paraId="6BE092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（一）强化组织领导，夯实法治建设责任制。</w:t>
      </w:r>
    </w:p>
    <w:p w14:paraId="61A44B9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街道党工委聚焦主责主业，切实保证法治建设主体责任落实到位。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月定期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会议，及时传达上级关于法治建设的指示要求，主动听取街道法治建设工作情况汇报，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细化法治建设目标任务，明确责任科室和责任部门，层层传导压力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同时联合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人大、工、青、妇、综合执法大队专题研究依法行政工作，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指导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依法依章履行职能，全面推进法治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工作落实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落细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将法治建设纳入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经济社会发展总体规划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党工委年度工作要点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，与重点中心工作同安排，同推进，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目标纳入年终考评，考评结果与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干部薪酬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评先评优挂钩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法治建设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专题会议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，制定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许衡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街道法治政府建设工作方案》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许衡街道“八五”普法工作规划》《许衡街道法治文化宣传方案》《民主法治示范村创建工作方案》等，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为民办实事200余件，引导走司法程序20余起。全年未发生“民转刑”案件和“刑转命”案件，为辖区经济社会高质量发展营造了和谐稳定的环境。</w:t>
      </w:r>
    </w:p>
    <w:p w14:paraId="0BEBA9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强化普法力度，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提升法治惠民新质效。</w:t>
      </w:r>
    </w:p>
    <w:p w14:paraId="09A92B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lang w:eastAsia="zh-CN"/>
        </w:rPr>
        <w:t>街道党工委加强宣传教育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在学思践悟中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筑牢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法治建设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的思想根基。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  <w:lang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领学促学，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党员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</w:rPr>
        <w:t>干部学法用法。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shd w:val="clear" w:color="auto" w:fill="FFFFFF"/>
          <w:lang w:eastAsia="zh-CN"/>
        </w:rPr>
        <w:t>通过线上线下相结合的方式，利用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“河南干部网络学堂”“学习强国”并轨开展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组织机关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干部专题学习《宪法》《中华人民共和国民法典》《安全生产条例》《中华人民共和国行政处罚法》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法律法规12次，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党员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的法治观念、依法行政意识和依法决策、依法办事的自觉性明显增强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拓宽渠道，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深入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推进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法治宣传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教育。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针对不同的普法对象，创新活动载体，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国家安全日、民法典宣传月等重要节点，通过举行讲座、悬挂横幅、设立法律咨询台、发放宣传手册等方式，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开展“法律七进”“乡村振兴、法治同行”“一月一主题”“送法进村，护航‘三夏’”“国家宪法日”主题宣传等活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大力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宣传《中华人民共和国民法典》《中华人民共和国国家安全法》《中华人民共和国反有组织犯罪法》《中华人民共和国社区矫正法》、防养老诈骗、防电信诈骗等法律知识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造全民学法守法用法的浓厚氛围。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依托“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百万党员进党校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”开展法治教育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次，邀请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专业律师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于办事处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开展法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治专题讲座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在辖区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各村开展5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次，对网格员开展法治培训   2次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，许衡街道被命名为“全省法治乡镇（街道）创建活动先进单位”，许衡街道东冯封村被命名为“河南省民主法治示范村（社区）”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法治示范村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。</w:t>
      </w:r>
    </w:p>
    <w:p w14:paraId="08A67E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CESI楷体-GB2312" w:hAnsi="CESI楷体-GB2312" w:eastAsia="CESI楷体-GB2312" w:cs="CESI楷体-GB2312"/>
          <w:b w:val="0"/>
          <w:bCs w:val="0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强化措施机制，</w:t>
      </w:r>
      <w:r>
        <w:rPr>
          <w:rStyle w:val="5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巩固法治保障硬实力。</w:t>
      </w:r>
    </w:p>
    <w:p w14:paraId="4AF22D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抓好党内法规制度的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贯彻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健全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理论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中心组学习制度、党员干部学习制度，带头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规学规守规用规，把《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共产党章程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》《中国共产党问责条例》《中国共产党廉洁自律准则》等重要的党内法规列入党组理论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学习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中心组学习计划，列入“三会一课”学习内容、列入村干部培训内容，列为法律宣传任务，带动全体党员干部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职工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遵规守纪。</w:t>
      </w:r>
    </w:p>
    <w:p w14:paraId="7151BB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二是提升党内法规制度的执行力。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有效发挥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办、村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纪检监察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作用，紧盯机关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、支部、各村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日常事务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以落实中央八项规定精神为重点，进一步建立健全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廉政风险防范、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三资管理、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公章使用管理、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公车使用管理、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村级值班等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各类制度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17项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。扎实开展以案促改、谈心谈话、工作提醒等工作，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拉紧奉公守法红线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，以党工委会、纪检例会、党员大会等形式，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开展以案促改典型案例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学习60余起，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组织参观廉政教育基地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集中观看警示教育片4次，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约谈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机关党员干部、村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两委干部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、一般工作人员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人，通报批评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下发问题整改单5个，工作提醒函2份、廉政提醒函36份，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监督各类惠民资金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347万元，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将各类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风险隐患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化解在萌芽状态，着力营造风气严实、干部清正的社会氛围，唱响“清廉许衡”品牌。</w:t>
      </w:r>
    </w:p>
    <w:p w14:paraId="396F9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健全依法科学民主决策机制。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完善法律顾问参与行政决策机制，邀请法律顾问对提交会议讨论研究的涉法议题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把关，确保在做出重大行政决策之前，准确、全面、及时地获得法律依据支撑，最低限度降低决策风险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。截至目前，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法律顾问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参与审查合同四份，未挽回经济损失。</w:t>
      </w:r>
    </w:p>
    <w:p w14:paraId="463A22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四是推进重大决策合法合规性审查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进一步规范办事处红头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文件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制定、清理和发布工作，坚持立、改、废并重。对以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、办事处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名义发布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297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份红头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文件由工作人员进行前置性审查，做到“有件必备、有备必审、有错必纠”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，同时将所有红头文件上报到区法治办，进行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规范性文件备案审查，切实提高文件质量。</w:t>
      </w:r>
    </w:p>
    <w:p w14:paraId="49529E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五是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严格规范公正文明执法。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科学设置执法岗位，公布权责清单，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不断提升街道执法工作人员的法律素养，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在执法过程中全面推行行政执法公示制度、执法全过程记录制度、重大执法决定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法制审核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“三项制度”，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依法维护群众合法权益，严厉打击违法违规行为，辖区私挖乱采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私搭乱建、违规占地、占道经营现象得到有效治理。</w:t>
      </w:r>
    </w:p>
    <w:p w14:paraId="7821E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六是持续提高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依法行政水平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全面清理街道各项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事项，规范服务项目的审批条件和管理程序，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实行主管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领导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负责人、工作人员三级责任制，认真落实依法行政责任制考核评议工作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对有严重行政过错责任的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和个人取消年底综合评优资格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行政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事项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程序准确规范，行政许可手续齐全，各项服务职能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落实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到位。督促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办事处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班子成员依法办事，不得违规干预司法活动、插手具体案件处理。自觉维护司法权威，认真落实行政机关出庭应诉、支持法院受理行政案件、尊重并执行法院生效裁判的制度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 w14:paraId="6139BB9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加强法治队伍建设，提升服务水平</w:t>
      </w:r>
    </w:p>
    <w:p w14:paraId="281BFF3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贯彻落实领导干部学法用法制度。健全完善街道党工委中心组学法制度，把宪法、法律和党内法规列入党工委年度重要学习内容，每月组织办事处班子成员学法一次，全年集体学习十二次。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机关干部、村两委干部结合实际将《宪法》《中华人民共和国民法典》等法律法规列入日常学习范围，制定学习计划，自觉树立法治意识，强化法治思维。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辖区各村共配备有62人的“法律明白人”队伍，围绕《宪法》《中华人民共和国民法典》《中华人民共和国法律援助法》《中华人民共和国人民调解法》等法律法规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，结合辖区常见、多发的矛盾纠纷，从法律法规的运用和调解技巧等方面对其进行培训。通过系列培训，进一步提高了全街道“法律明白人”依法化解矛盾的能力，更好地履行职责，服务群众。</w:t>
      </w:r>
    </w:p>
    <w:p w14:paraId="4ECB197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存在问题</w:t>
      </w:r>
    </w:p>
    <w:p w14:paraId="28B5184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（一）思想认识有待进一步提高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。存在口头上讲法治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但在实际工作中轻法治的现象，没有真正把依法办事落实到具体的行政管理工作中去。</w:t>
      </w:r>
    </w:p>
    <w:p w14:paraId="2FC59C8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（二）法治意识有待进一步提升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落实工作形式单一，主动性和创新意识不强，运用法治思维谋划发展思路、解决问题的意识有待进一步提高，法律顾问作用发挥不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充分，没有形成法律咨询常态化的习惯。</w:t>
      </w:r>
    </w:p>
    <w:p w14:paraId="7C67FDF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（三）普法活动有待进一步深入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法宣传活动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存在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“老套路”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多以开展讲座、宣传展板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发放宣传册等传统普法形式，利用微信公众号、抖音等新媒体运用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不够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活动内容和形式有待进一步创新丰富。</w:t>
      </w:r>
    </w:p>
    <w:p w14:paraId="5E08E5E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下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步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打算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及建议</w:t>
      </w:r>
    </w:p>
    <w:p w14:paraId="6E86DA6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（一）在规范法治建设上精准发力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。全面贯彻落实习近平法治思想和法治政府建设要求，进一步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建立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健全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工作机制和配套措施，完善党内规范性文件备案审查机制，深入落实重大决策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重大项目合法性审查和行政执法指导监督机制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提高党内法规制度执行力。</w:t>
      </w:r>
    </w:p>
    <w:p w14:paraId="722C2C0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（二）在找准法治短板上靶向施策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扩大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法律“七进”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覆盖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面，做好街道普法工作经验总结及典型的宣传推广工作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充分利用微信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公众号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微博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、抖音等新媒体平台，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以群众喜闻乐见的形式全方位、多层次、多角度开展普法宣传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同时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落实以案释法制度，充分发挥草根宣讲员、法律顾问作用，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用身边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典型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案例警示教育群众，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增强普法教育的渗透力。</w:t>
      </w:r>
    </w:p>
    <w:p w14:paraId="67F8AC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000000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（三）在提升法治能力上全程加力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将法治教育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长期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纳入农村党员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干部和网格员培训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内容，不断提高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法律素养和依法行政水平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配齐配强综合行政执法队伍力量和构建完善综合行政执法工作机制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规范行政执法行为，将法治建设与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“诚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许衡”相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结合，促进“法治”“德治”融合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提升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依法推动征地拆迁、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优化营商环境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，提升工作效能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以更高水平法治服务保障街道高质量发展。</w:t>
      </w:r>
    </w:p>
    <w:p w14:paraId="30304FAC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4BD90D2A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32FDD"/>
    <w:multiLevelType w:val="singleLevel"/>
    <w:tmpl w:val="AFF32FDD"/>
    <w:lvl w:ilvl="0" w:tentative="0">
      <w:start w:val="4"/>
      <w:numFmt w:val="chineseCounting"/>
      <w:suff w:val="nothing"/>
      <w:lvlText w:val="（%1）"/>
      <w:lvlJc w:val="left"/>
      <w:rPr>
        <w:rFonts w:hint="eastAsia" w:ascii="楷体_GB2312" w:hAnsi="楷体_GB2312" w:eastAsia="楷体_GB2312" w:cs="楷体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C3D67"/>
    <w:rsid w:val="0FE31A0C"/>
    <w:rsid w:val="17973A79"/>
    <w:rsid w:val="23E80503"/>
    <w:rsid w:val="24586590"/>
    <w:rsid w:val="2A416A52"/>
    <w:rsid w:val="397B107A"/>
    <w:rsid w:val="3D3B34D0"/>
    <w:rsid w:val="4F617220"/>
    <w:rsid w:val="57016758"/>
    <w:rsid w:val="57407733"/>
    <w:rsid w:val="577F214D"/>
    <w:rsid w:val="6CFC0BE6"/>
    <w:rsid w:val="76F3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3238</Words>
  <Characters>3268</Characters>
  <Lines>0</Lines>
  <Paragraphs>0</Paragraphs>
  <TotalTime>15</TotalTime>
  <ScaleCrop>false</ScaleCrop>
  <LinksUpToDate>false</LinksUpToDate>
  <CharactersWithSpaces>3329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2025-03-07T00:47:00Z</dcterms:created>
  <dc:creator>Administrator</dc:creator>
  <cp:lastModifiedBy>欣雨王</cp:lastModifiedBy>
  <dcterms:modified xsi:type="dcterms:W3CDTF">2025-04-01T01:48:48Z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eyJoZGlkIjoiNjgwMzIwZjZkZThhMTE3YzZmNjU5ZGM4ZmI3ODRkYjQiLCJ1c2VySWQiOiIyNjU2MDcyOTMifQ==</vt:lpwstr>
  </property>
  <property fmtid="{D5CDD505-2E9C-101B-9397-08002B2CF9AE}" pid="4" name="ICV">
    <vt:lpwstr>C8F1DAEC895E490AA0DB82D1C47ED12C_12</vt:lpwstr>
  </property>
</Properties>
</file>