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F9CED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中站区府城街道办事处</w:t>
      </w:r>
    </w:p>
    <w:p w14:paraId="64DB8CC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202</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4</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年度</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法治政府建设工作</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报告</w:t>
      </w:r>
    </w:p>
    <w:p w14:paraId="32BF288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7BE5BE9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eastAsia" w:ascii="CESI仿宋-GB2312" w:hAnsi="CESI仿宋-GB2312" w:eastAsia="CESI仿宋-GB2312" w:cs="CESI仿宋-GB2312"/>
          <w:b w:val="0"/>
          <w:bCs w:val="0"/>
          <w:i w:val="0"/>
          <w:iCs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CESI仿宋-GB2312" w:hAnsi="CESI仿宋-GB2312" w:eastAsia="CESI仿宋-GB2312" w:cs="CESI仿宋-GB2312"/>
          <w:b w:val="0"/>
          <w:bCs w:val="0"/>
          <w:i w:val="0"/>
          <w:iCs w:val="0"/>
          <w:caps w:val="0"/>
          <w:color w:val="000000" w:themeColor="text1"/>
          <w:spacing w:val="0"/>
          <w:kern w:val="0"/>
          <w:sz w:val="32"/>
          <w:szCs w:val="32"/>
          <w:shd w:val="clear" w:color="auto" w:fill="FFFFFF"/>
          <w:lang w:val="en-US" w:eastAsia="zh-CN" w:bidi="ar"/>
          <w14:textFill>
            <w14:solidFill>
              <w14:schemeClr w14:val="tx1"/>
            </w14:solidFill>
          </w14:textFill>
        </w:rPr>
        <w:t>2024年以来，在区委、区政府的坚强领导下，坚持以习近平新时代中国特色社会主义思想为指导，认真学习贯彻党的二十大和二十届三中全会精神，紧紧围绕省、市、区关于法治建设工作的各项要求部署，按照推进依法行政，创建“法治府城”的总体目标，围绕中心、服务大局，多措并举、狠抓落实，扎实推进法治建设各项工作有序开展。</w:t>
      </w:r>
    </w:p>
    <w:p w14:paraId="1789E3A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w:t>
      </w:r>
      <w:r>
        <w:rPr>
          <w:rFonts w:hint="eastAsia" w:ascii="黑体" w:hAnsi="黑体" w:eastAsia="黑体" w:cs="黑体"/>
          <w:color w:val="000000" w:themeColor="text1"/>
          <w:sz w:val="32"/>
          <w:szCs w:val="32"/>
          <w14:textFill>
            <w14:solidFill>
              <w14:schemeClr w14:val="tx1"/>
            </w14:solidFill>
          </w14:textFill>
        </w:rPr>
        <w:t>法治建设履职情况</w:t>
      </w:r>
    </w:p>
    <w:p w14:paraId="2FA3026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eastAsia" w:ascii="CESI仿宋-GB2312" w:hAnsi="CESI仿宋-GB2312" w:eastAsia="CESI仿宋-GB2312" w:cs="CESI仿宋-GB2312"/>
          <w:b w:val="0"/>
          <w:bCs w:val="0"/>
          <w:i w:val="0"/>
          <w:iCs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（一）强化组织领导，夯实法治建设基础。</w:t>
      </w:r>
      <w:r>
        <w:rPr>
          <w:rFonts w:hint="eastAsia" w:ascii="CESI仿宋-GB2312" w:hAnsi="CESI仿宋-GB2312" w:eastAsia="CESI仿宋-GB2312" w:cs="CESI仿宋-GB2312"/>
          <w:b/>
          <w:bCs/>
          <w:i w:val="0"/>
          <w:iCs w:val="0"/>
          <w:caps w:val="0"/>
          <w:color w:val="000000" w:themeColor="text1"/>
          <w:spacing w:val="0"/>
          <w:kern w:val="0"/>
          <w:sz w:val="32"/>
          <w:szCs w:val="32"/>
          <w:shd w:val="clear" w:color="auto" w:fill="FFFFFF"/>
          <w:lang w:val="en-US" w:eastAsia="zh-CN" w:bidi="ar"/>
          <w14:textFill>
            <w14:solidFill>
              <w14:schemeClr w14:val="tx1"/>
            </w14:solidFill>
          </w14:textFill>
        </w:rPr>
        <w:t>一是</w:t>
      </w:r>
      <w:r>
        <w:rPr>
          <w:rFonts w:hint="eastAsia" w:ascii="CESI仿宋-GB2312" w:hAnsi="CESI仿宋-GB2312" w:eastAsia="CESI仿宋-GB2312" w:cs="CESI仿宋-GB2312"/>
          <w:b w:val="0"/>
          <w:bCs w:val="0"/>
          <w:i w:val="0"/>
          <w:iCs w:val="0"/>
          <w:caps w:val="0"/>
          <w:color w:val="000000" w:themeColor="text1"/>
          <w:spacing w:val="0"/>
          <w:kern w:val="0"/>
          <w:sz w:val="32"/>
          <w:szCs w:val="32"/>
          <w:shd w:val="clear" w:color="auto" w:fill="FFFFFF"/>
          <w:lang w:val="en-US" w:eastAsia="zh-CN" w:bidi="ar"/>
          <w14:textFill>
            <w14:solidFill>
              <w14:schemeClr w14:val="tx1"/>
            </w14:solidFill>
          </w14:textFill>
        </w:rPr>
        <w:t>将法治建设纳入街道经济社会发展总体规划和党工委年度工作要点，定期召开街道法治建设工作会议，听取法治工作开展情况汇报，并将法治建设考核纳入年终考评，考评结果与各村干部薪酬、评先评优挂钩。</w:t>
      </w:r>
      <w:r>
        <w:rPr>
          <w:rFonts w:hint="eastAsia" w:ascii="CESI仿宋-GB2312" w:hAnsi="CESI仿宋-GB2312" w:eastAsia="CESI仿宋-GB2312" w:cs="CESI仿宋-GB2312"/>
          <w:b/>
          <w:bCs/>
          <w:i w:val="0"/>
          <w:iCs w:val="0"/>
          <w:caps w:val="0"/>
          <w:color w:val="000000" w:themeColor="text1"/>
          <w:spacing w:val="0"/>
          <w:kern w:val="0"/>
          <w:sz w:val="32"/>
          <w:szCs w:val="32"/>
          <w:shd w:val="clear" w:color="auto" w:fill="FFFFFF"/>
          <w:lang w:val="en-US" w:eastAsia="zh-CN" w:bidi="ar"/>
          <w14:textFill>
            <w14:solidFill>
              <w14:schemeClr w14:val="tx1"/>
            </w14:solidFill>
          </w14:textFill>
        </w:rPr>
        <w:t>二是</w:t>
      </w:r>
      <w:r>
        <w:rPr>
          <w:rFonts w:hint="eastAsia" w:ascii="仿宋" w:hAnsi="仿宋" w:eastAsia="仿宋" w:cs="仿宋"/>
          <w:b w:val="0"/>
          <w:bCs w:val="0"/>
          <w:sz w:val="32"/>
          <w:szCs w:val="32"/>
          <w:lang w:val="en-US" w:eastAsia="zh-CN"/>
        </w:rPr>
        <w:t>党政主要负责人严格履行推进法治建设第一责任人职责</w:t>
      </w:r>
      <w:r>
        <w:rPr>
          <w:rFonts w:hint="eastAsia" w:ascii="CESI仿宋-GB2312" w:hAnsi="CESI仿宋-GB2312" w:eastAsia="CESI仿宋-GB2312" w:cs="CESI仿宋-GB2312"/>
          <w:b w:val="0"/>
          <w:bCs w:val="0"/>
          <w:i w:val="0"/>
          <w:iCs w:val="0"/>
          <w:caps w:val="0"/>
          <w:color w:val="000000" w:themeColor="text1"/>
          <w:spacing w:val="0"/>
          <w:kern w:val="0"/>
          <w:sz w:val="32"/>
          <w:szCs w:val="32"/>
          <w:shd w:val="clear" w:color="auto" w:fill="FFFFFF"/>
          <w:lang w:val="en-US" w:eastAsia="zh-CN" w:bidi="ar"/>
          <w14:textFill>
            <w14:solidFill>
              <w14:schemeClr w14:val="tx1"/>
            </w14:solidFill>
          </w14:textFill>
        </w:rPr>
        <w:t>，明确责任科室和职责分工，确保法治建设工作体系健全，助推法治建设任务落到实处。</w:t>
      </w:r>
    </w:p>
    <w:p w14:paraId="46EE31A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二</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14:textFill>
            <w14:solidFill>
              <w14:schemeClr w14:val="tx1"/>
            </w14:solidFill>
          </w14:textFill>
        </w:rPr>
        <w:t>推动严格规范公正文明执法</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CESI仿宋-GB2312" w:hAnsi="CESI仿宋-GB2312" w:eastAsia="CESI仿宋-GB2312" w:cs="CESI仿宋-GB2312"/>
          <w:b/>
          <w:bCs/>
          <w:i w:val="0"/>
          <w:iCs w:val="0"/>
          <w:caps w:val="0"/>
          <w:color w:val="000000" w:themeColor="text1"/>
          <w:spacing w:val="0"/>
          <w:kern w:val="0"/>
          <w:sz w:val="32"/>
          <w:szCs w:val="32"/>
          <w:shd w:val="clear" w:color="auto" w:fill="FFFFFF"/>
          <w:lang w:val="en-US" w:eastAsia="zh-CN" w:bidi="ar"/>
          <w14:textFill>
            <w14:solidFill>
              <w14:schemeClr w14:val="tx1"/>
            </w14:solidFill>
          </w14:textFill>
        </w:rPr>
        <w:t>一是强化队伍建设</w:t>
      </w:r>
      <w:r>
        <w:rPr>
          <w:rFonts w:hint="eastAsia" w:ascii="CESI仿宋-GB2312" w:hAnsi="CESI仿宋-GB2312" w:eastAsia="CESI仿宋-GB2312" w:cs="CESI仿宋-GB2312"/>
          <w:b w:val="0"/>
          <w:bCs w:val="0"/>
          <w:i w:val="0"/>
          <w:iCs w:val="0"/>
          <w:caps w:val="0"/>
          <w:color w:val="000000" w:themeColor="text1"/>
          <w:spacing w:val="0"/>
          <w:kern w:val="0"/>
          <w:sz w:val="32"/>
          <w:szCs w:val="32"/>
          <w:shd w:val="clear" w:color="auto" w:fill="FFFFFF"/>
          <w:lang w:val="en-US" w:eastAsia="zh-CN" w:bidi="ar"/>
          <w14:textFill>
            <w14:solidFill>
              <w14:schemeClr w14:val="tx1"/>
            </w14:solidFill>
          </w14:textFill>
        </w:rPr>
        <w:t>。组织执法人员定期参加行政执法考试、参加执法业务培训和相关法律知识学习，规范行政执法行为，不断强化执法人员的服务意识、法治意识，切实增强执法队伍的整体素质</w:t>
      </w:r>
      <w:r>
        <w:rPr>
          <w:rFonts w:hint="eastAsia" w:ascii="CESI仿宋-GB2312" w:hAnsi="CESI仿宋-GB2312" w:eastAsia="CESI仿宋-GB2312" w:cs="CESI仿宋-GB2312"/>
          <w:b/>
          <w:bCs/>
          <w:i w:val="0"/>
          <w:iCs w:val="0"/>
          <w:caps w:val="0"/>
          <w:color w:val="000000" w:themeColor="text1"/>
          <w:spacing w:val="0"/>
          <w:kern w:val="0"/>
          <w:sz w:val="32"/>
          <w:szCs w:val="32"/>
          <w:shd w:val="clear" w:color="auto" w:fill="FFFFFF"/>
          <w:lang w:val="en-US" w:eastAsia="zh-CN" w:bidi="ar"/>
          <w14:textFill>
            <w14:solidFill>
              <w14:schemeClr w14:val="tx1"/>
            </w14:solidFill>
          </w14:textFill>
        </w:rPr>
        <w:t>。二是坚持联动协作。</w:t>
      </w:r>
      <w:r>
        <w:rPr>
          <w:rFonts w:hint="eastAsia" w:ascii="CESI仿宋-GB2312" w:hAnsi="CESI仿宋-GB2312" w:eastAsia="CESI仿宋-GB2312" w:cs="CESI仿宋-GB2312"/>
          <w:b w:val="0"/>
          <w:bCs w:val="0"/>
          <w:i w:val="0"/>
          <w:iCs w:val="0"/>
          <w:caps w:val="0"/>
          <w:color w:val="000000" w:themeColor="text1"/>
          <w:spacing w:val="0"/>
          <w:kern w:val="0"/>
          <w:sz w:val="32"/>
          <w:szCs w:val="32"/>
          <w:shd w:val="clear" w:color="auto" w:fill="FFFFFF"/>
          <w:lang w:val="en-US" w:eastAsia="zh-CN" w:bidi="ar"/>
          <w14:textFill>
            <w14:solidFill>
              <w14:schemeClr w14:val="tx1"/>
            </w14:solidFill>
          </w14:textFill>
        </w:rPr>
        <w:t>实现各部门齐抓共管，无缝衔接。与市场监管、国土资源、城管、住建等多家部门联合执法，不定期开展专项检查行动。</w:t>
      </w:r>
      <w:r>
        <w:rPr>
          <w:rFonts w:hint="eastAsia" w:ascii="CESI仿宋-GB2312" w:hAnsi="CESI仿宋-GB2312" w:eastAsia="CESI仿宋-GB2312" w:cs="CESI仿宋-GB2312"/>
          <w:b/>
          <w:bCs/>
          <w:i w:val="0"/>
          <w:iCs w:val="0"/>
          <w:caps w:val="0"/>
          <w:color w:val="000000" w:themeColor="text1"/>
          <w:spacing w:val="0"/>
          <w:kern w:val="0"/>
          <w:sz w:val="32"/>
          <w:szCs w:val="32"/>
          <w:shd w:val="clear" w:color="auto" w:fill="FFFFFF"/>
          <w:lang w:val="en-US" w:eastAsia="zh-CN" w:bidi="ar"/>
          <w14:textFill>
            <w14:solidFill>
              <w14:schemeClr w14:val="tx1"/>
            </w14:solidFill>
          </w14:textFill>
        </w:rPr>
        <w:t>三是强化行政执法监督。</w:t>
      </w:r>
      <w:r>
        <w:rPr>
          <w:rFonts w:hint="eastAsia" w:ascii="CESI仿宋-GB2312" w:hAnsi="CESI仿宋-GB2312" w:eastAsia="CESI仿宋-GB2312" w:cs="CESI仿宋-GB2312"/>
          <w:b w:val="0"/>
          <w:bCs w:val="0"/>
          <w:i w:val="0"/>
          <w:iCs w:val="0"/>
          <w:caps w:val="0"/>
          <w:color w:val="000000" w:themeColor="text1"/>
          <w:spacing w:val="0"/>
          <w:kern w:val="0"/>
          <w:sz w:val="32"/>
          <w:szCs w:val="32"/>
          <w:shd w:val="clear" w:color="auto" w:fill="FFFFFF"/>
          <w:lang w:val="en-US" w:eastAsia="zh-CN" w:bidi="ar"/>
          <w14:textFill>
            <w14:solidFill>
              <w14:schemeClr w14:val="tx1"/>
            </w14:solidFill>
          </w14:textFill>
        </w:rPr>
        <w:t>加强对街道综合行政执法工作的监督管理，建立健全行政执法公示、执法全过程记录、重大执法决定法制审核制度，规范执法行为。</w:t>
      </w:r>
    </w:p>
    <w:p w14:paraId="5C3DCAFE">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CESI仿宋-GB2312" w:hAnsi="CESI仿宋-GB2312" w:eastAsia="CESI仿宋-GB2312" w:cs="CESI仿宋-GB2312"/>
          <w:b w:val="0"/>
          <w:bCs w:val="0"/>
          <w:i w:val="0"/>
          <w:iCs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（三）</w:t>
      </w:r>
      <w:r>
        <w:rPr>
          <w:rFonts w:hint="eastAsia" w:ascii="楷体" w:hAnsi="楷体" w:eastAsia="楷体" w:cs="楷体"/>
          <w:color w:val="000000" w:themeColor="text1"/>
          <w:sz w:val="32"/>
          <w:szCs w:val="32"/>
          <w14:textFill>
            <w14:solidFill>
              <w14:schemeClr w14:val="tx1"/>
            </w14:solidFill>
          </w14:textFill>
        </w:rPr>
        <w:t>建立健全法律顾问制度，严格依法依规决策</w:t>
      </w:r>
      <w:r>
        <w:rPr>
          <w:rFonts w:hint="eastAsia" w:ascii="楷体" w:hAnsi="楷体" w:eastAsia="楷体" w:cs="楷体"/>
          <w:color w:val="000000" w:themeColor="text1"/>
          <w:sz w:val="32"/>
          <w:szCs w:val="32"/>
          <w:lang w:val="en-US" w:eastAsia="zh-CN"/>
          <w14:textFill>
            <w14:solidFill>
              <w14:schemeClr w14:val="tx1"/>
            </w14:solidFill>
          </w14:textFill>
        </w:rPr>
        <w:t>。</w:t>
      </w:r>
      <w:r>
        <w:rPr>
          <w:rFonts w:hint="eastAsia" w:ascii="CESI仿宋-GB2312" w:hAnsi="CESI仿宋-GB2312" w:eastAsia="CESI仿宋-GB2312" w:cs="CESI仿宋-GB2312"/>
          <w:b w:val="0"/>
          <w:bCs w:val="0"/>
          <w:i w:val="0"/>
          <w:iCs w:val="0"/>
          <w:caps w:val="0"/>
          <w:color w:val="000000" w:themeColor="text1"/>
          <w:spacing w:val="0"/>
          <w:kern w:val="0"/>
          <w:sz w:val="32"/>
          <w:szCs w:val="32"/>
          <w:shd w:val="clear" w:color="auto" w:fill="FFFFFF"/>
          <w:lang w:val="en-US" w:eastAsia="zh-CN" w:bidi="ar"/>
          <w14:textFill>
            <w14:solidFill>
              <w14:schemeClr w14:val="tx1"/>
            </w14:solidFill>
          </w14:textFill>
        </w:rPr>
        <w:t>对在行政管理、公共服务、民商事经济活动中作为一方主体订立的合同协议等事项进行合法性审查，制定审查事项目录，做到应审尽审。充分发挥法律顾问的咨询论证、审核把关作用，在信访事项、项目评估等方面，加强与法律顾问交流探讨，增强决策的科学性、合法性，保障决策事项于法有据、决策程序依法履行、决策内容依法合规。本年度法律顾问参与疑难纠纷化解11起，信访案件处理6起，审查相关合同、文件、协议等15件，现场法律讲座3次，接受法律咨询50余人次，涉及建设施工合同、买卖合同、宅基地纠纷、物权纠纷等事项，在一定程度上发挥了重要作用，维护了基层政府的法治环境，有效降低了法律风险。</w:t>
      </w:r>
    </w:p>
    <w:p w14:paraId="6D5E47A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eastAsia" w:ascii="CESI仿宋-GB2312" w:hAnsi="CESI仿宋-GB2312" w:eastAsia="CESI仿宋-GB2312" w:cs="CESI仿宋-GB2312"/>
          <w:b w:val="0"/>
          <w:bCs w:val="0"/>
          <w:i w:val="0"/>
          <w:iCs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（四）加强社会治安综合治理，多元化解矛盾纠纷。</w:t>
      </w:r>
      <w:r>
        <w:rPr>
          <w:rFonts w:hint="eastAsia" w:ascii="CESI仿宋-GB2312" w:hAnsi="CESI仿宋-GB2312" w:eastAsia="CESI仿宋-GB2312" w:cs="CESI仿宋-GB2312"/>
          <w:b w:val="0"/>
          <w:bCs w:val="0"/>
          <w:i w:val="0"/>
          <w:iCs w:val="0"/>
          <w:caps w:val="0"/>
          <w:color w:val="000000" w:themeColor="text1"/>
          <w:spacing w:val="0"/>
          <w:kern w:val="0"/>
          <w:sz w:val="32"/>
          <w:szCs w:val="32"/>
          <w:shd w:val="clear" w:color="auto" w:fill="FFFFFF"/>
          <w:lang w:val="en-US" w:eastAsia="zh-CN" w:bidi="ar"/>
          <w14:textFill>
            <w14:solidFill>
              <w14:schemeClr w14:val="tx1"/>
            </w14:solidFill>
          </w14:textFill>
        </w:rPr>
        <w:t>成立以街道党工委书记为组长、办事处主任为常务副组长，分管领导为副组长的社会综合治理领导小组，落实领导责任制，明确专人办公。扎实做好“三零”创建、网格化管理、防范电信诈骗、法治宣传、社会治安防控体系建设等各项工作，不断提升我办社会治理水平。充分发挥42名网格员作用，通过日常巡查走访扎实开展矛盾纠纷排查化解工作，依托“一站式”矛盾纠纷调解中心、发挥“十户微网”、三联议事、人大代表接访、“一村一法律顾问”等机制，不断提升服务效能。2024年成功化解各类矛盾纠纷81起，化解率达100%，做到了“小事不出村、大事不出办”，有效维护辖区治安稳定。</w:t>
      </w:r>
    </w:p>
    <w:p w14:paraId="4BBBD60C">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CESI仿宋-GB2312" w:hAnsi="CESI仿宋-GB2312" w:eastAsia="CESI仿宋-GB2312" w:cs="CESI仿宋-GB2312"/>
          <w:b w:val="0"/>
          <w:bCs w:val="0"/>
          <w:i w:val="0"/>
          <w:iCs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（五）深入推进法治宣传教育，推动形成浓厚法治氛围。</w:t>
      </w:r>
      <w:r>
        <w:rPr>
          <w:rFonts w:hint="eastAsia" w:ascii="仿宋" w:hAnsi="仿宋" w:eastAsia="仿宋" w:cs="仿宋"/>
          <w:b/>
          <w:bCs/>
          <w:color w:val="000000" w:themeColor="text1"/>
          <w:sz w:val="32"/>
          <w:szCs w:val="32"/>
          <w:lang w:val="en-US" w:eastAsia="zh-CN"/>
          <w14:textFill>
            <w14:solidFill>
              <w14:schemeClr w14:val="tx1"/>
            </w14:solidFill>
          </w14:textFill>
        </w:rPr>
        <w:t>一是</w:t>
      </w:r>
      <w:r>
        <w:rPr>
          <w:rFonts w:hint="eastAsia" w:ascii="CESI仿宋-GB2312" w:hAnsi="CESI仿宋-GB2312" w:eastAsia="CESI仿宋-GB2312" w:cs="CESI仿宋-GB2312"/>
          <w:b/>
          <w:bCs/>
          <w:i w:val="0"/>
          <w:iCs w:val="0"/>
          <w:caps w:val="0"/>
          <w:color w:val="000000" w:themeColor="text1"/>
          <w:spacing w:val="0"/>
          <w:kern w:val="0"/>
          <w:sz w:val="32"/>
          <w:szCs w:val="32"/>
          <w:shd w:val="clear" w:color="auto" w:fill="FFFFFF"/>
          <w:lang w:val="en-US" w:eastAsia="zh-CN" w:bidi="ar"/>
          <w14:textFill>
            <w14:solidFill>
              <w14:schemeClr w14:val="tx1"/>
            </w14:solidFill>
          </w14:textFill>
        </w:rPr>
        <w:t>坚持领导干部带头学。</w:t>
      </w:r>
      <w:r>
        <w:rPr>
          <w:rFonts w:hint="eastAsia" w:ascii="CESI仿宋-GB2312" w:hAnsi="CESI仿宋-GB2312" w:eastAsia="CESI仿宋-GB2312" w:cs="CESI仿宋-GB2312"/>
          <w:b w:val="0"/>
          <w:bCs w:val="0"/>
          <w:i w:val="0"/>
          <w:iCs w:val="0"/>
          <w:caps w:val="0"/>
          <w:color w:val="000000" w:themeColor="text1"/>
          <w:spacing w:val="0"/>
          <w:kern w:val="0"/>
          <w:sz w:val="32"/>
          <w:szCs w:val="32"/>
          <w:shd w:val="clear" w:color="auto" w:fill="FFFFFF"/>
          <w:lang w:val="en-US" w:eastAsia="zh-CN" w:bidi="ar"/>
          <w14:textFill>
            <w14:solidFill>
              <w14:schemeClr w14:val="tx1"/>
            </w14:solidFill>
          </w14:textFill>
        </w:rPr>
        <w:t>将习近平法治思想作为街道党工委理论学习中心组学习的重要内容，全年组织学习2次，深入学习领会习近平法治思想的核心要义、精神实质和实践要求，切实增强运用法治思维和法治方式推动工作的能力。</w:t>
      </w:r>
      <w:r>
        <w:rPr>
          <w:rFonts w:hint="eastAsia" w:ascii="CESI仿宋-GB2312" w:hAnsi="CESI仿宋-GB2312" w:eastAsia="CESI仿宋-GB2312" w:cs="CESI仿宋-GB2312"/>
          <w:b/>
          <w:bCs/>
          <w:i w:val="0"/>
          <w:iCs w:val="0"/>
          <w:caps w:val="0"/>
          <w:color w:val="000000" w:themeColor="text1"/>
          <w:spacing w:val="0"/>
          <w:kern w:val="0"/>
          <w:sz w:val="32"/>
          <w:szCs w:val="32"/>
          <w:shd w:val="clear" w:color="auto" w:fill="FFFFFF"/>
          <w:lang w:val="en-US" w:eastAsia="zh-CN" w:bidi="ar"/>
          <w14:textFill>
            <w14:solidFill>
              <w14:schemeClr w14:val="tx1"/>
            </w14:solidFill>
          </w14:textFill>
        </w:rPr>
        <w:t>二是组织干部全面学。</w:t>
      </w:r>
      <w:r>
        <w:rPr>
          <w:rFonts w:hint="eastAsia" w:ascii="CESI仿宋-GB2312" w:hAnsi="CESI仿宋-GB2312" w:eastAsia="CESI仿宋-GB2312" w:cs="CESI仿宋-GB2312"/>
          <w:b w:val="0"/>
          <w:bCs w:val="0"/>
          <w:i w:val="0"/>
          <w:iCs w:val="0"/>
          <w:caps w:val="0"/>
          <w:color w:val="000000" w:themeColor="text1"/>
          <w:spacing w:val="0"/>
          <w:kern w:val="0"/>
          <w:sz w:val="32"/>
          <w:szCs w:val="32"/>
          <w:shd w:val="clear" w:color="auto" w:fill="FFFFFF"/>
          <w:lang w:val="en-US" w:eastAsia="zh-CN" w:bidi="ar"/>
          <w14:textFill>
            <w14:solidFill>
              <w14:schemeClr w14:val="tx1"/>
            </w14:solidFill>
          </w14:textFill>
        </w:rPr>
        <w:t>制定街道干部法治学习计划，组织街道干部先后学习了《宪法》《中华人民共和国民法典》《中华人民共和国行政处罚法》等法律法规，掌握有关法律基本知识，组织街道干部结合岗位需求开展学法用法活动，结合党的二十大和二十届三中全会精神，围绕安全生产、生态环保、乡村振兴、社会稳定等工作，严格按照法定程序处理各种矛盾和问题，做到自觉依法决策、依法管理、依法办事。</w:t>
      </w:r>
    </w:p>
    <w:p w14:paraId="59D1CEF1">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left"/>
        <w:textAlignment w:val="auto"/>
        <w:rPr>
          <w:rFonts w:hint="default" w:ascii="CESI仿宋-GB2312" w:hAnsi="CESI仿宋-GB2312" w:eastAsia="CESI仿宋-GB2312" w:cs="CESI仿宋-GB2312"/>
          <w:b w:val="0"/>
          <w:bCs w:val="0"/>
          <w:i w:val="0"/>
          <w:iCs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CESI仿宋-GB2312" w:hAnsi="CESI仿宋-GB2312" w:eastAsia="CESI仿宋-GB2312" w:cs="CESI仿宋-GB2312"/>
          <w:b/>
          <w:bCs/>
          <w:i w:val="0"/>
          <w:iCs w:val="0"/>
          <w:caps w:val="0"/>
          <w:color w:val="000000" w:themeColor="text1"/>
          <w:spacing w:val="0"/>
          <w:kern w:val="0"/>
          <w:sz w:val="32"/>
          <w:szCs w:val="32"/>
          <w:shd w:val="clear" w:color="auto" w:fill="FFFFFF"/>
          <w:lang w:val="en-US" w:eastAsia="zh-CN" w:bidi="ar"/>
          <w14:textFill>
            <w14:solidFill>
              <w14:schemeClr w14:val="tx1"/>
            </w14:solidFill>
          </w14:textFill>
        </w:rPr>
        <w:t>（六）深化法治宣传，营造法治氛围。一是广泛开展主题普法宣传活动。</w:t>
      </w:r>
      <w:r>
        <w:rPr>
          <w:rFonts w:hint="eastAsia" w:ascii="CESI仿宋-GB2312" w:hAnsi="CESI仿宋-GB2312" w:eastAsia="CESI仿宋-GB2312" w:cs="CESI仿宋-GB2312"/>
          <w:b w:val="0"/>
          <w:bCs w:val="0"/>
          <w:i w:val="0"/>
          <w:iCs w:val="0"/>
          <w:caps w:val="0"/>
          <w:color w:val="000000" w:themeColor="text1"/>
          <w:spacing w:val="0"/>
          <w:kern w:val="0"/>
          <w:sz w:val="32"/>
          <w:szCs w:val="32"/>
          <w:shd w:val="clear" w:color="auto" w:fill="FFFFFF"/>
          <w:lang w:val="en-US" w:eastAsia="zh-CN" w:bidi="ar"/>
          <w14:textFill>
            <w14:solidFill>
              <w14:schemeClr w14:val="tx1"/>
            </w14:solidFill>
          </w14:textFill>
        </w:rPr>
        <w:t>利用“4.15国家安全日”“6.26禁毒日”</w:t>
      </w:r>
      <w:bookmarkStart w:id="0" w:name="_GoBack"/>
      <w:bookmarkEnd w:id="0"/>
      <w:r>
        <w:rPr>
          <w:rFonts w:hint="eastAsia" w:ascii="CESI仿宋-GB2312" w:hAnsi="CESI仿宋-GB2312" w:eastAsia="CESI仿宋-GB2312" w:cs="CESI仿宋-GB2312"/>
          <w:b w:val="0"/>
          <w:bCs w:val="0"/>
          <w:i w:val="0"/>
          <w:iCs w:val="0"/>
          <w:caps w:val="0"/>
          <w:color w:val="000000" w:themeColor="text1"/>
          <w:spacing w:val="0"/>
          <w:kern w:val="0"/>
          <w:sz w:val="32"/>
          <w:szCs w:val="32"/>
          <w:shd w:val="clear" w:color="auto" w:fill="FFFFFF"/>
          <w:lang w:val="en-US" w:eastAsia="zh-CN" w:bidi="ar"/>
          <w14:textFill>
            <w14:solidFill>
              <w14:schemeClr w14:val="tx1"/>
            </w14:solidFill>
          </w14:textFill>
        </w:rPr>
        <w:t>“12.4宪法日”、法治宣传教育月等重要节点通过悬挂横幅、设立法律咨询台、发放宣传手册等方式，在公园广场、各村中心地段集中开展国家安全日、禁毒、防范电信诈骗等宣传活动，2024年累计开展宣传活动8次，开展全格网格员法治教育培训8期，</w:t>
      </w:r>
      <w:r>
        <w:rPr>
          <w:rFonts w:hint="eastAsia" w:ascii="CESI仿宋-GB2312" w:hAnsi="CESI仿宋-GB2312" w:eastAsia="CESI仿宋-GB2312" w:cs="CESI仿宋-GB2312"/>
          <w:b w:val="0"/>
          <w:bCs w:val="0"/>
          <w:i w:val="0"/>
          <w:iCs w:val="0"/>
          <w:caps w:val="0"/>
          <w:color w:val="000000" w:themeColor="text1"/>
          <w:spacing w:val="0"/>
          <w:sz w:val="32"/>
          <w:szCs w:val="32"/>
          <w:shd w:val="clear" w:color="auto" w:fill="FFFFFF"/>
          <w14:textFill>
            <w14:solidFill>
              <w14:schemeClr w14:val="tx1"/>
            </w14:solidFill>
          </w14:textFill>
        </w:rPr>
        <w:t>基层党组织法治能力显著提升。</w:t>
      </w:r>
      <w:r>
        <w:rPr>
          <w:rFonts w:hint="eastAsia" w:ascii="CESI仿宋-GB2312" w:hAnsi="CESI仿宋-GB2312" w:eastAsia="CESI仿宋-GB2312" w:cs="CESI仿宋-GB2312"/>
          <w:b/>
          <w:bCs/>
          <w:i w:val="0"/>
          <w:iCs w:val="0"/>
          <w:caps w:val="0"/>
          <w:color w:val="000000" w:themeColor="text1"/>
          <w:spacing w:val="0"/>
          <w:sz w:val="32"/>
          <w:szCs w:val="32"/>
          <w:shd w:val="clear" w:color="auto" w:fill="FFFFFF"/>
          <w:lang w:val="en-US" w:eastAsia="zh-CN"/>
          <w14:textFill>
            <w14:solidFill>
              <w14:schemeClr w14:val="tx1"/>
            </w14:solidFill>
          </w14:textFill>
        </w:rPr>
        <w:t>二是推进法治文化建设。</w:t>
      </w:r>
      <w:r>
        <w:rPr>
          <w:rFonts w:hint="eastAsia" w:ascii="CESI仿宋-GB2312" w:hAnsi="CESI仿宋-GB2312" w:eastAsia="CESI仿宋-GB2312" w:cs="CESI仿宋-GB2312"/>
          <w:b w:val="0"/>
          <w:bCs w:val="0"/>
          <w:i w:val="0"/>
          <w:iCs w:val="0"/>
          <w:caps w:val="0"/>
          <w:color w:val="000000" w:themeColor="text1"/>
          <w:spacing w:val="0"/>
          <w:sz w:val="32"/>
          <w:szCs w:val="32"/>
          <w:shd w:val="clear" w:color="auto" w:fill="FFFFFF"/>
          <w:lang w:val="en-US" w:eastAsia="zh-CN"/>
          <w14:textFill>
            <w14:solidFill>
              <w14:schemeClr w14:val="tx1"/>
            </w14:solidFill>
          </w14:textFill>
        </w:rPr>
        <w:t>加强法治文化阵地建设，在街道公共服务区域、村党群服务中心等场所设置法治宣传栏，营造浓厚的法治文化氛围。同时，利用微信群广泛转发法治资讯、案例解读等内容，拓宽宣传渠道，提高法治宣传的覆盖面和影响力。</w:t>
      </w:r>
    </w:p>
    <w:p w14:paraId="54AA505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w:t>
      </w:r>
      <w:r>
        <w:rPr>
          <w:rFonts w:hint="eastAsia" w:ascii="黑体" w:hAnsi="黑体" w:eastAsia="黑体" w:cs="黑体"/>
          <w:color w:val="000000" w:themeColor="text1"/>
          <w:sz w:val="32"/>
          <w:szCs w:val="32"/>
          <w14:textFill>
            <w14:solidFill>
              <w14:schemeClr w14:val="tx1"/>
            </w14:solidFill>
          </w14:textFill>
        </w:rPr>
        <w:t>、存在问题</w:t>
      </w:r>
    </w:p>
    <w:p w14:paraId="3D0258A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default" w:ascii="CESI仿宋-GB2312" w:hAnsi="CESI仿宋-GB2312" w:eastAsia="CESI仿宋-GB2312" w:cs="CESI仿宋-GB2312"/>
          <w:b w:val="0"/>
          <w:bCs w:val="0"/>
          <w:i w:val="0"/>
          <w:iCs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楷体" w:hAnsi="楷体" w:eastAsia="楷体" w:cs="楷体"/>
          <w:color w:val="000000" w:themeColor="text1"/>
          <w:kern w:val="0"/>
          <w:sz w:val="32"/>
          <w:szCs w:val="32"/>
          <w:lang w:val="en-US" w:eastAsia="zh-CN" w:bidi="ar"/>
          <w14:textFill>
            <w14:solidFill>
              <w14:schemeClr w14:val="tx1"/>
            </w14:solidFill>
          </w14:textFill>
        </w:rPr>
        <w:t>（一）行政执法队伍建设还需加强。</w:t>
      </w:r>
      <w:r>
        <w:rPr>
          <w:rFonts w:hint="eastAsia" w:ascii="CESI仿宋-GB2312" w:hAnsi="CESI仿宋-GB2312" w:eastAsia="CESI仿宋-GB2312" w:cs="CESI仿宋-GB2312"/>
          <w:b w:val="0"/>
          <w:bCs w:val="0"/>
          <w:i w:val="0"/>
          <w:iCs w:val="0"/>
          <w:caps w:val="0"/>
          <w:color w:val="000000" w:themeColor="text1"/>
          <w:spacing w:val="0"/>
          <w:kern w:val="0"/>
          <w:sz w:val="32"/>
          <w:szCs w:val="32"/>
          <w:shd w:val="clear" w:color="auto" w:fill="FFFFFF"/>
          <w:lang w:val="en-US" w:eastAsia="zh-CN" w:bidi="ar"/>
          <w14:textFill>
            <w14:solidFill>
              <w14:schemeClr w14:val="tx1"/>
            </w14:solidFill>
          </w14:textFill>
        </w:rPr>
        <w:t>街道综合行政执法人员业务水平参差不齐，部分执法人员对法律法规的理解和运用不够准确，执法程序不够规范，影响了行政执法的公信力。</w:t>
      </w:r>
    </w:p>
    <w:p w14:paraId="0AF0377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eastAsia" w:ascii="CESI仿宋-GB2312" w:hAnsi="CESI仿宋-GB2312" w:eastAsia="CESI仿宋-GB2312" w:cs="CESI仿宋-GB2312"/>
          <w:b w:val="0"/>
          <w:bCs w:val="0"/>
          <w:i w:val="0"/>
          <w:iCs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楷体" w:hAnsi="楷体" w:eastAsia="楷体" w:cs="楷体"/>
          <w:color w:val="000000" w:themeColor="text1"/>
          <w:kern w:val="0"/>
          <w:sz w:val="32"/>
          <w:szCs w:val="32"/>
          <w:lang w:val="en-US" w:eastAsia="zh-CN" w:bidi="ar"/>
          <w14:textFill>
            <w14:solidFill>
              <w14:schemeClr w14:val="tx1"/>
            </w14:solidFill>
          </w14:textFill>
        </w:rPr>
        <w:t>（二）法治建设工作的统筹协调力度还需加大。</w:t>
      </w:r>
      <w:r>
        <w:rPr>
          <w:rFonts w:hint="eastAsia" w:ascii="CESI仿宋-GB2312" w:hAnsi="CESI仿宋-GB2312" w:eastAsia="CESI仿宋-GB2312" w:cs="CESI仿宋-GB2312"/>
          <w:b w:val="0"/>
          <w:bCs w:val="0"/>
          <w:i w:val="0"/>
          <w:iCs w:val="0"/>
          <w:caps w:val="0"/>
          <w:color w:val="000000" w:themeColor="text1"/>
          <w:spacing w:val="0"/>
          <w:kern w:val="0"/>
          <w:sz w:val="32"/>
          <w:szCs w:val="32"/>
          <w:shd w:val="clear" w:color="auto" w:fill="FFFFFF"/>
          <w:lang w:val="en-US" w:eastAsia="zh-CN" w:bidi="ar"/>
          <w14:textFill>
            <w14:solidFill>
              <w14:schemeClr w14:val="tx1"/>
            </w14:solidFill>
          </w14:textFill>
        </w:rPr>
        <w:t>法治建设涉及多个部门和领域，在工作推进过程中，存在部门之间沟通协调不够顺畅、工作合力不强等问题，需要进一步加强统筹协调，形成工作整体联动的良好局面。</w:t>
      </w:r>
    </w:p>
    <w:p w14:paraId="098D8BA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eastAsia" w:ascii="CESI仿宋-GB2312" w:hAnsi="CESI仿宋-GB2312" w:eastAsia="CESI仿宋-GB2312" w:cs="CESI仿宋-GB2312"/>
          <w:b w:val="0"/>
          <w:bCs w:val="0"/>
          <w:i w:val="0"/>
          <w:iCs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楷体" w:hAnsi="楷体" w:eastAsia="楷体" w:cs="楷体"/>
          <w:color w:val="000000" w:themeColor="text1"/>
          <w:kern w:val="0"/>
          <w:sz w:val="32"/>
          <w:szCs w:val="32"/>
          <w:lang w:val="en-US" w:eastAsia="zh-CN" w:bidi="ar"/>
          <w14:textFill>
            <w14:solidFill>
              <w14:schemeClr w14:val="tx1"/>
            </w14:solidFill>
          </w14:textFill>
        </w:rPr>
        <w:t>（三）法治宣传教育的针对性和实效性有待进一步提高。</w:t>
      </w:r>
      <w:r>
        <w:rPr>
          <w:rFonts w:hint="eastAsia" w:ascii="CESI仿宋-GB2312" w:hAnsi="CESI仿宋-GB2312" w:eastAsia="CESI仿宋-GB2312" w:cs="CESI仿宋-GB2312"/>
          <w:b w:val="0"/>
          <w:bCs w:val="0"/>
          <w:i w:val="0"/>
          <w:iCs w:val="0"/>
          <w:caps w:val="0"/>
          <w:color w:val="000000" w:themeColor="text1"/>
          <w:spacing w:val="0"/>
          <w:kern w:val="0"/>
          <w:sz w:val="32"/>
          <w:szCs w:val="32"/>
          <w:shd w:val="clear" w:color="auto" w:fill="FFFFFF"/>
          <w:lang w:val="en-US" w:eastAsia="zh-CN" w:bidi="ar"/>
          <w14:textFill>
            <w14:solidFill>
              <w14:schemeClr w14:val="tx1"/>
            </w14:solidFill>
          </w14:textFill>
        </w:rPr>
        <w:t>部分法治宣传活动形式较为单一，内容不够贴近群众实际生活，群众参与度不高，导致法治宣传教育的效果不够理想。</w:t>
      </w:r>
    </w:p>
    <w:p w14:paraId="277FFAA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三、下一步工作打算及建议</w:t>
      </w:r>
    </w:p>
    <w:p w14:paraId="50CB0546">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right="0" w:rightChars="0" w:firstLine="640" w:firstLineChars="200"/>
        <w:textAlignment w:val="auto"/>
        <w:rPr>
          <w:rFonts w:hint="default" w:ascii="CESI仿宋-GB2312" w:hAnsi="CESI仿宋-GB2312" w:eastAsia="CESI仿宋-GB2312" w:cs="CESI仿宋-GB2312"/>
          <w:b w:val="0"/>
          <w:bCs w:val="0"/>
          <w:i w:val="0"/>
          <w:iCs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楷体" w:hAnsi="楷体" w:eastAsia="楷体" w:cs="楷体"/>
          <w:color w:val="000000" w:themeColor="text1"/>
          <w:kern w:val="0"/>
          <w:sz w:val="32"/>
          <w:szCs w:val="32"/>
          <w:lang w:val="en-US" w:eastAsia="zh-CN" w:bidi="ar"/>
          <w14:textFill>
            <w14:solidFill>
              <w14:schemeClr w14:val="tx1"/>
            </w14:solidFill>
          </w14:textFill>
        </w:rPr>
        <w:t>（一）加强行政执法队伍建设。</w:t>
      </w:r>
      <w:r>
        <w:rPr>
          <w:rFonts w:hint="eastAsia" w:ascii="CESI仿宋-GB2312" w:hAnsi="CESI仿宋-GB2312" w:eastAsia="CESI仿宋-GB2312" w:cs="CESI仿宋-GB2312"/>
          <w:b w:val="0"/>
          <w:bCs w:val="0"/>
          <w:i w:val="0"/>
          <w:iCs w:val="0"/>
          <w:caps w:val="0"/>
          <w:color w:val="000000" w:themeColor="text1"/>
          <w:spacing w:val="0"/>
          <w:kern w:val="0"/>
          <w:sz w:val="32"/>
          <w:szCs w:val="32"/>
          <w:shd w:val="clear" w:color="auto" w:fill="FFFFFF"/>
          <w:lang w:val="en-US" w:eastAsia="zh-CN" w:bidi="ar"/>
          <w14:textFill>
            <w14:solidFill>
              <w14:schemeClr w14:val="tx1"/>
            </w14:solidFill>
          </w14:textFill>
        </w:rPr>
        <w:t>加大对街道综合执法工作人员的培训力度，定期组织开展法律法规知识和业务技能培训，邀请专家学者进行授课，不断提高执法人员的水平和综合素质。加强对执法人员的考核管理，建立健全执法人员绩效考核制度，将执法工作质量和个人绩效挂钩，激励执法人员严格规范公正文明执法。</w:t>
      </w:r>
    </w:p>
    <w:p w14:paraId="7DCF4C1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default" w:ascii="CESI仿宋-GB2312" w:hAnsi="CESI仿宋-GB2312" w:eastAsia="CESI仿宋-GB2312" w:cs="CESI仿宋-GB2312"/>
          <w:b w:val="0"/>
          <w:bCs w:val="0"/>
          <w:i w:val="0"/>
          <w:iCs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楷体" w:hAnsi="楷体" w:eastAsia="楷体" w:cs="楷体"/>
          <w:color w:val="000000" w:themeColor="text1"/>
          <w:kern w:val="0"/>
          <w:sz w:val="32"/>
          <w:szCs w:val="32"/>
          <w:lang w:val="en-US" w:eastAsia="zh-CN" w:bidi="ar"/>
          <w14:textFill>
            <w14:solidFill>
              <w14:schemeClr w14:val="tx1"/>
            </w14:solidFill>
          </w14:textFill>
        </w:rPr>
        <w:t>（二）强化法治建设工作的统筹协调。</w:t>
      </w:r>
      <w:r>
        <w:rPr>
          <w:rFonts w:hint="eastAsia" w:ascii="CESI仿宋-GB2312" w:hAnsi="CESI仿宋-GB2312" w:eastAsia="CESI仿宋-GB2312" w:cs="CESI仿宋-GB2312"/>
          <w:b w:val="0"/>
          <w:bCs w:val="0"/>
          <w:i w:val="0"/>
          <w:iCs w:val="0"/>
          <w:caps w:val="0"/>
          <w:color w:val="000000" w:themeColor="text1"/>
          <w:spacing w:val="0"/>
          <w:kern w:val="0"/>
          <w:sz w:val="32"/>
          <w:szCs w:val="32"/>
          <w:shd w:val="clear" w:color="auto" w:fill="FFFFFF"/>
          <w:lang w:val="en-US" w:eastAsia="zh-CN" w:bidi="ar"/>
          <w14:textFill>
            <w14:solidFill>
              <w14:schemeClr w14:val="tx1"/>
            </w14:solidFill>
          </w14:textFill>
        </w:rPr>
        <w:t>进一步完善法治建设工作协调机制，加强沟通协调，明确职责分工、形成工作合力。定期召开法治建设工作会议，研究解决法治建设工作中存在的问题，推动法治建设各项工作任务落到实处。</w:t>
      </w:r>
    </w:p>
    <w:p w14:paraId="6DF69C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CESI仿宋-GB2312" w:hAnsi="CESI仿宋-GB2312" w:eastAsia="CESI仿宋-GB2312" w:cs="CESI仿宋-GB2312"/>
          <w:i w:val="0"/>
          <w:iCs w:val="0"/>
          <w:caps w:val="0"/>
          <w:color w:val="000000" w:themeColor="text1"/>
          <w:spacing w:val="0"/>
          <w:sz w:val="32"/>
          <w:szCs w:val="32"/>
          <w14:textFill>
            <w14:solidFill>
              <w14:schemeClr w14:val="tx1"/>
            </w14:solidFill>
          </w14:textFill>
        </w:rPr>
      </w:pPr>
      <w:r>
        <w:rPr>
          <w:rFonts w:hint="eastAsia" w:ascii="楷体" w:hAnsi="楷体" w:eastAsia="楷体" w:cs="楷体"/>
          <w:color w:val="000000" w:themeColor="text1"/>
          <w:kern w:val="0"/>
          <w:sz w:val="32"/>
          <w:szCs w:val="32"/>
          <w:lang w:val="en-US" w:eastAsia="zh-CN" w:bidi="ar"/>
          <w14:textFill>
            <w14:solidFill>
              <w14:schemeClr w14:val="tx1"/>
            </w14:solidFill>
          </w14:textFill>
        </w:rPr>
        <w:t>（三）创新法治宣传教育方式方法。</w:t>
      </w:r>
      <w:r>
        <w:rPr>
          <w:rFonts w:hint="eastAsia" w:ascii="CESI仿宋-GB2312" w:hAnsi="CESI仿宋-GB2312" w:eastAsia="CESI仿宋-GB2312" w:cs="CESI仿宋-GB2312"/>
          <w:b w:val="0"/>
          <w:bCs w:val="0"/>
          <w:i w:val="0"/>
          <w:iCs w:val="0"/>
          <w:caps w:val="0"/>
          <w:color w:val="000000" w:themeColor="text1"/>
          <w:spacing w:val="0"/>
          <w:kern w:val="0"/>
          <w:sz w:val="32"/>
          <w:szCs w:val="32"/>
          <w:shd w:val="clear" w:color="auto" w:fill="FFFFFF"/>
          <w:lang w:val="en-US" w:eastAsia="zh-CN" w:bidi="ar"/>
          <w14:textFill>
            <w14:solidFill>
              <w14:schemeClr w14:val="tx1"/>
            </w14:solidFill>
          </w14:textFill>
        </w:rPr>
        <w:t>根据不同群体的需求和特点，制定个性化的法治宣传方案，采取群众喜闻乐见的形式，如法治文艺演出、法治微电影、以案说法等，增强法治宣传教育的针对性和实效性。同时，加强新媒体在普法宣传中的运用，充分利用微信、短视频、抖音等平台，增强普法工作的互动性。</w:t>
      </w:r>
    </w:p>
    <w:p w14:paraId="6829E65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default" w:ascii="CESI仿宋-GB2312" w:hAnsi="CESI仿宋-GB2312" w:eastAsia="CESI仿宋-GB2312" w:cs="CESI仿宋-GB2312"/>
          <w:b w:val="0"/>
          <w:bCs w:val="0"/>
          <w:i w:val="0"/>
          <w:iCs w:val="0"/>
          <w:caps w:val="0"/>
          <w:color w:val="000000" w:themeColor="text1"/>
          <w:spacing w:val="0"/>
          <w:kern w:val="0"/>
          <w:sz w:val="32"/>
          <w:szCs w:val="32"/>
          <w:shd w:val="clear" w:color="auto" w:fill="FFFFFF"/>
          <w:lang w:val="en-US" w:eastAsia="zh-CN" w:bidi="ar"/>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0YmQ3ZDQzOTg5ZTAxZjYwNTE2MzMxZGM5Y2NhN2MifQ=="/>
  </w:docVars>
  <w:rsids>
    <w:rsidRoot w:val="42275B73"/>
    <w:rsid w:val="010B405F"/>
    <w:rsid w:val="01BD17FD"/>
    <w:rsid w:val="02223D56"/>
    <w:rsid w:val="02506C5A"/>
    <w:rsid w:val="0261487E"/>
    <w:rsid w:val="02DA018C"/>
    <w:rsid w:val="0300312A"/>
    <w:rsid w:val="058014BF"/>
    <w:rsid w:val="05D47B48"/>
    <w:rsid w:val="07575DCC"/>
    <w:rsid w:val="07BA5B82"/>
    <w:rsid w:val="0A397EA7"/>
    <w:rsid w:val="0A6F565E"/>
    <w:rsid w:val="0BC32105"/>
    <w:rsid w:val="0D4C6312"/>
    <w:rsid w:val="0D766835"/>
    <w:rsid w:val="0E011C4F"/>
    <w:rsid w:val="0EC95C85"/>
    <w:rsid w:val="0F1B7B63"/>
    <w:rsid w:val="11D548D9"/>
    <w:rsid w:val="134D5DA6"/>
    <w:rsid w:val="1404150D"/>
    <w:rsid w:val="15113EE2"/>
    <w:rsid w:val="15DD0268"/>
    <w:rsid w:val="16976668"/>
    <w:rsid w:val="17872239"/>
    <w:rsid w:val="17CD1C16"/>
    <w:rsid w:val="17D22110"/>
    <w:rsid w:val="187041F7"/>
    <w:rsid w:val="189116F1"/>
    <w:rsid w:val="18CD0120"/>
    <w:rsid w:val="19396CAB"/>
    <w:rsid w:val="1AB0029C"/>
    <w:rsid w:val="1BAD248A"/>
    <w:rsid w:val="1BF85FB9"/>
    <w:rsid w:val="1DDB32DF"/>
    <w:rsid w:val="226B338E"/>
    <w:rsid w:val="23733FB9"/>
    <w:rsid w:val="23AB4992"/>
    <w:rsid w:val="248D10AB"/>
    <w:rsid w:val="24B91EA0"/>
    <w:rsid w:val="24CA19B7"/>
    <w:rsid w:val="26306192"/>
    <w:rsid w:val="2691612B"/>
    <w:rsid w:val="26974A24"/>
    <w:rsid w:val="27873B8F"/>
    <w:rsid w:val="281A3657"/>
    <w:rsid w:val="29373393"/>
    <w:rsid w:val="2951715D"/>
    <w:rsid w:val="2A704DAF"/>
    <w:rsid w:val="2A782E27"/>
    <w:rsid w:val="2B7A7297"/>
    <w:rsid w:val="2EA339A5"/>
    <w:rsid w:val="2EE10018"/>
    <w:rsid w:val="2F1877C3"/>
    <w:rsid w:val="2F4E6B45"/>
    <w:rsid w:val="2FB41BE1"/>
    <w:rsid w:val="2FB4573E"/>
    <w:rsid w:val="2FBB6ACC"/>
    <w:rsid w:val="32221084"/>
    <w:rsid w:val="325D20BC"/>
    <w:rsid w:val="32780CA4"/>
    <w:rsid w:val="33DE0FDB"/>
    <w:rsid w:val="34936269"/>
    <w:rsid w:val="35C6441D"/>
    <w:rsid w:val="35E623C9"/>
    <w:rsid w:val="366D6646"/>
    <w:rsid w:val="36AD2EE7"/>
    <w:rsid w:val="375801C6"/>
    <w:rsid w:val="39777F08"/>
    <w:rsid w:val="3AAF722D"/>
    <w:rsid w:val="3BA34FF4"/>
    <w:rsid w:val="3E1C72D0"/>
    <w:rsid w:val="3F00274D"/>
    <w:rsid w:val="3F057D64"/>
    <w:rsid w:val="40414DCB"/>
    <w:rsid w:val="40C477AB"/>
    <w:rsid w:val="412A3AB2"/>
    <w:rsid w:val="42275B73"/>
    <w:rsid w:val="42442951"/>
    <w:rsid w:val="43BD6E5F"/>
    <w:rsid w:val="455857AC"/>
    <w:rsid w:val="45AD6A5F"/>
    <w:rsid w:val="45FF1FC7"/>
    <w:rsid w:val="476615BC"/>
    <w:rsid w:val="49BB12BD"/>
    <w:rsid w:val="4B257098"/>
    <w:rsid w:val="4D3E2136"/>
    <w:rsid w:val="4DA370C6"/>
    <w:rsid w:val="4E485577"/>
    <w:rsid w:val="4F2A6729"/>
    <w:rsid w:val="4F4F4CD7"/>
    <w:rsid w:val="4F583EE0"/>
    <w:rsid w:val="500E459E"/>
    <w:rsid w:val="50412BC6"/>
    <w:rsid w:val="51B66C9C"/>
    <w:rsid w:val="5224454D"/>
    <w:rsid w:val="528648C0"/>
    <w:rsid w:val="52BB6C5F"/>
    <w:rsid w:val="53281E1B"/>
    <w:rsid w:val="54244390"/>
    <w:rsid w:val="54DF01C2"/>
    <w:rsid w:val="55214DD7"/>
    <w:rsid w:val="57E84249"/>
    <w:rsid w:val="5814471C"/>
    <w:rsid w:val="582B1BBB"/>
    <w:rsid w:val="596A4F3B"/>
    <w:rsid w:val="59875DA5"/>
    <w:rsid w:val="59B166C6"/>
    <w:rsid w:val="5A215E8B"/>
    <w:rsid w:val="5A530D01"/>
    <w:rsid w:val="5A583501"/>
    <w:rsid w:val="5BB73D3C"/>
    <w:rsid w:val="5D4B46CA"/>
    <w:rsid w:val="5F942D12"/>
    <w:rsid w:val="649C7F73"/>
    <w:rsid w:val="65297A59"/>
    <w:rsid w:val="66A51361"/>
    <w:rsid w:val="67097548"/>
    <w:rsid w:val="687C07E7"/>
    <w:rsid w:val="68F71C1C"/>
    <w:rsid w:val="6B14455F"/>
    <w:rsid w:val="6BAA7419"/>
    <w:rsid w:val="6D382D2F"/>
    <w:rsid w:val="6E4C2A0A"/>
    <w:rsid w:val="711517D9"/>
    <w:rsid w:val="71C104CE"/>
    <w:rsid w:val="73BB6668"/>
    <w:rsid w:val="77D221D2"/>
    <w:rsid w:val="786170B2"/>
    <w:rsid w:val="7DBF6D54"/>
    <w:rsid w:val="7E1B6EFD"/>
    <w:rsid w:val="7E3A2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3"/>
    <w:basedOn w:val="1"/>
    <w:next w:val="1"/>
    <w:autoRedefine/>
    <w:qFormat/>
    <w:uiPriority w:val="0"/>
    <w:pPr>
      <w:ind w:left="420"/>
    </w:pPr>
    <w:rPr>
      <w:rFonts w:ascii="等线" w:hAnsi="等线" w:eastAsia="等线"/>
      <w:b/>
      <w:sz w:val="30"/>
      <w:szCs w:val="30"/>
    </w:rPr>
  </w:style>
  <w:style w:type="paragraph" w:styleId="3">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customStyle="1" w:styleId="6">
    <w:name w:val="15"/>
    <w:basedOn w:val="5"/>
    <w:autoRedefine/>
    <w:qFormat/>
    <w:uiPriority w:val="0"/>
    <w:rPr>
      <w:rFonts w:hint="default" w:ascii="Times New Roman" w:hAnsi="Times New Roman" w:eastAsia="宋体" w:cs="Times New Roman"/>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2420</Words>
  <Characters>2449</Characters>
  <Lines>0</Lines>
  <Paragraphs>0</Paragraphs>
  <TotalTime>3</TotalTime>
  <ScaleCrop>false</ScaleCrop>
  <LinksUpToDate>false</LinksUpToDate>
  <CharactersWithSpaces>2449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2023-12-11T07:10:00Z</dcterms:created>
  <dc:creator>刚好。</dc:creator>
  <cp:lastModifiedBy>七安</cp:lastModifiedBy>
  <dcterms:modified xsi:type="dcterms:W3CDTF">2025-04-01T01:35:11Z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6012C2CB8CF547398C5D751CCB0A4CB1_13</vt:lpwstr>
  </property>
  <property fmtid="{D5CDD505-2E9C-101B-9397-08002B2CF9AE}" pid="4" name="KSOTemplateDocerSaveRecord">
    <vt:lpwstr>eyJoZGlkIjoiMWE0MTc3YjMwM2E3NjRjYTEwOTcwMTIzYzA1YjEyNWUiLCJ1c2VySWQiOiIxMDIzNDIyMDA5In0=</vt:lpwstr>
  </property>
</Properties>
</file>