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861B1">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中站区</w:t>
      </w:r>
      <w:r>
        <w:rPr>
          <w:rFonts w:hint="eastAsia" w:ascii="方正小标宋简体" w:hAnsi="方正小标宋简体" w:eastAsia="方正小标宋简体" w:cs="方正小标宋简体"/>
          <w:b w:val="0"/>
          <w:bCs w:val="0"/>
          <w:sz w:val="44"/>
          <w:szCs w:val="44"/>
        </w:rPr>
        <w:t>李封街道办事处</w:t>
      </w:r>
    </w:p>
    <w:p w14:paraId="235A6DBC">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年度法治政府建设工作报告</w:t>
      </w:r>
    </w:p>
    <w:p w14:paraId="41D3D7FA">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b/>
          <w:bCs/>
          <w:sz w:val="32"/>
          <w:szCs w:val="32"/>
        </w:rPr>
      </w:pPr>
    </w:p>
    <w:p w14:paraId="227D2D65">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2024年，李封街道办事处坚持以习近平新时代中国特色社会主义思想为指导，深入学习贯彻习近平法治思想</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全面依法治国新理念新思想新战略和法治政府建设有关重要指示精神，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按照2024年法治政府建设工作要点要求，</w:t>
      </w:r>
      <w:r>
        <w:rPr>
          <w:rFonts w:hint="eastAsia" w:ascii="仿宋_GB2312" w:hAnsi="仿宋_GB2312" w:eastAsia="仿宋_GB2312" w:cs="仿宋_GB2312"/>
          <w:color w:val="000000" w:themeColor="text1"/>
          <w:sz w:val="32"/>
          <w:szCs w:val="32"/>
          <w14:textFill>
            <w14:solidFill>
              <w14:schemeClr w14:val="tx1"/>
            </w14:solidFill>
          </w14:textFill>
        </w:rPr>
        <w:t>以法治宣传教育和法律服务为切入点，</w:t>
      </w:r>
      <w:r>
        <w:rPr>
          <w:rFonts w:hint="eastAsia" w:ascii="仿宋_GB2312" w:hAnsi="仿宋_GB2312" w:eastAsia="仿宋_GB2312" w:cs="仿宋_GB2312"/>
          <w:color w:val="000000" w:themeColor="text1"/>
          <w:sz w:val="32"/>
          <w:szCs w:val="32"/>
          <w:lang w:eastAsia="zh-CN"/>
          <w14:textFill>
            <w14:solidFill>
              <w14:schemeClr w14:val="tx1"/>
            </w14:solidFill>
          </w14:textFill>
        </w:rPr>
        <w:t>大力推进街道法治政府建设</w:t>
      </w:r>
      <w:r>
        <w:rPr>
          <w:rFonts w:hint="eastAsia" w:ascii="仿宋_GB2312" w:hAnsi="仿宋_GB2312" w:eastAsia="仿宋_GB2312" w:cs="仿宋_GB2312"/>
          <w:color w:val="000000" w:themeColor="text1"/>
          <w:sz w:val="32"/>
          <w:szCs w:val="32"/>
          <w14:textFill>
            <w14:solidFill>
              <w14:schemeClr w14:val="tx1"/>
            </w14:solidFill>
          </w14:textFill>
        </w:rPr>
        <w:t>，努力提升依法行政水平，较好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w:t>
      </w:r>
      <w:r>
        <w:rPr>
          <w:rFonts w:hint="eastAsia" w:ascii="仿宋_GB2312" w:hAnsi="仿宋_GB2312" w:eastAsia="仿宋_GB2312" w:cs="仿宋_GB2312"/>
          <w:color w:val="000000" w:themeColor="text1"/>
          <w:sz w:val="32"/>
          <w:szCs w:val="32"/>
          <w14:textFill>
            <w14:solidFill>
              <w14:schemeClr w14:val="tx1"/>
            </w14:solidFill>
          </w14:textFill>
        </w:rPr>
        <w:t>完成了工作任务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现将202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年法治政府建设工作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报告</w:t>
      </w:r>
      <w:r>
        <w:rPr>
          <w:rFonts w:hint="eastAsia" w:ascii="仿宋_GB2312" w:hAnsi="仿宋_GB2312" w:eastAsia="仿宋_GB2312" w:cs="仿宋_GB2312"/>
          <w:color w:val="000000" w:themeColor="text1"/>
          <w:sz w:val="32"/>
          <w:szCs w:val="32"/>
          <w14:textFill>
            <w14:solidFill>
              <w14:schemeClr w14:val="tx1"/>
            </w14:solidFill>
          </w14:textFill>
        </w:rPr>
        <w:t>如下：</w:t>
      </w:r>
    </w:p>
    <w:p w14:paraId="2BE427CC">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一、工作开展情况</w:t>
      </w:r>
    </w:p>
    <w:p w14:paraId="243E51FC">
      <w:pPr>
        <w:keepNext w:val="0"/>
        <w:keepLines w:val="0"/>
        <w:pageBreakBefore w:val="0"/>
        <w:widowControl w:val="0"/>
        <w:numPr>
          <w:ilvl w:val="0"/>
          <w:numId w:val="0"/>
        </w:numPr>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sz w:val="32"/>
          <w:szCs w:val="32"/>
          <w:lang w:val="en-US" w:eastAsia="zh-CN"/>
        </w:rPr>
        <w:t>（一）强化组织领导，夯实法治根基。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道党政主要负责人积极履行法治建设第一责任人职责，坚持亲自部署、亲自推动、亲自检查，带头落实党工委主体责任，严格依法依规决策。通过定期召开专题会议听取法治建设工作汇报，深入研究部署相关工作，对法治建设推进过程中遇到的问题和困难进行统筹谋划、协调解决，为法治工作的顺利开展提供坚实的组织保障。</w:t>
      </w:r>
    </w:p>
    <w:p w14:paraId="23BFB883">
      <w:pPr>
        <w:keepNext w:val="0"/>
        <w:keepLines w:val="0"/>
        <w:pageBreakBefore w:val="0"/>
        <w:widowControl w:val="0"/>
        <w:numPr>
          <w:ilvl w:val="0"/>
          <w:numId w:val="0"/>
        </w:numPr>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sz w:val="32"/>
          <w:szCs w:val="32"/>
          <w:lang w:val="en-US" w:eastAsia="zh-CN"/>
        </w:rPr>
        <w:t>（二）深化学法用法，提升干部法治素养。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党委中心组定期学习制度，制定2024年中心组学习计划，设置全面依法治国、全面从严治党等学习专题，通过自主学习、专题交流、集中研讨等多种形式，深入推进学习型党组织、学习型领导班子建设，切实形成班子学法用法的良好风气。同时，除了按市、区两级要求的普法知识外，还重点围绕我办工作实际，学习了《中华人民共和国行政复议法》《行政处罚法》《中华人民共和国安全生产法》等多部法律法规，以提高依法决策能力。不断加强依法接访工作，执行主要领导接访、其他班子成员轮值接访下访制度，促进矛盾纠纷及信访案件快速有效分流办理及包案化解矛盾。</w:t>
      </w:r>
    </w:p>
    <w:p w14:paraId="34A9ABF5">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sz w:val="32"/>
          <w:szCs w:val="32"/>
          <w:lang w:val="en-US" w:eastAsia="zh-CN"/>
        </w:rPr>
        <w:t>（三）推动依法决策，提升服务能力。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全面从严治党、依法依规治党，涉及全局性的重大事项、重大决策，广泛征求意见，努力实现街道工作民主决策、科学决策、依法决策。一是针对工作中遇到的重点难点问题，组织由班子成员、分包社区科室长、社区书记等三线组成的决策组，提高决策效率；二是全力支持街道人大工委、政协活动组开展工作，对涉及街道整体的重大决策、重要事项，严格按照流程，由党工委会议集体讨论、研究、决策，充分发扬民主，提升班子议事决策水平；三是在进行重大决策时，严格依照法律和政策办事，围绕党群议事会平台，对重大决策性事务提供群众支持和合理意见建议，确保各项政策落地有据可依，有理可讲。逐步完善的依法决策机制，进一步确保了街道决策程序的合理性和合法性。</w:t>
      </w:r>
    </w:p>
    <w:p w14:paraId="761AD1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sz w:val="32"/>
          <w:szCs w:val="32"/>
          <w:lang w:val="en-US" w:eastAsia="zh-CN"/>
        </w:rPr>
        <w:t>（四）强化监管督促，创新社会治理。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全面贯彻领导班子工作制度和议事规则。街道领导班子遵照“集体领导、民主集中、个别酝酿、会议决定”准绳，强化集体领导观念，建立健全重大事项议事规则，对涉及人、财、物及“三重一大”事项一概坚持领导班子集体讨论决定。严格遵守依法依章的基本原则履行职能，督促领导班子成员依法办事，不得违规干预司法活动、插手具体案件处理，坚定做到不越权、不违法，确保不违反法律法规。二是运用法治思维和法治方式推动辖区发展、化解矛盾、维护稳定，进一步完善社会治安防控体系建设。四个社区对辖区监控技防设施进一步维护更新，进一步打牢社区综治平安建设基础，严格落实党政班子领导信访值班和社会事务矛盾排查。2024年，办事处共调解矛盾纠纷116件，化解矛盾纠纷成功率100%。</w:t>
      </w:r>
    </w:p>
    <w:p w14:paraId="22E5B3DB">
      <w:pPr>
        <w:keepNext w:val="0"/>
        <w:keepLines w:val="0"/>
        <w:pageBreakBefore w:val="0"/>
        <w:widowControl w:val="0"/>
        <w:numPr>
          <w:ilvl w:val="0"/>
          <w:numId w:val="0"/>
        </w:numPr>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sz w:val="32"/>
          <w:szCs w:val="32"/>
          <w:lang w:val="en-US" w:eastAsia="zh-CN"/>
        </w:rPr>
        <w:t>（五）强化法治宣传，提升法治成效。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落实好日常普法宣传工作。积极开展“八五”普法活动，印发宣传单、学习手册3万余份，结合我办实际，着力做好基层干部、青少年、企业人员、流动人口等重点对象的法治宣传教育工作，以举办法治讲座、法律咨询活动、悬挂宣传横幅、向社区居民赠送法律知识读物和宣传资料等形式开展宣传，不断增强辖内居民法律意识，为建设法治化政府奠定坚实基础；二是抓好重点人员学法工作。加强干部法治教育工作、执法人员法治培训、安全生产培训等，定期组织全体机关干部开展法律知识培训学习。结合“小红李”的品牌打造，深耕特色主题，以社区“十小”为载体，采取宣讲、天天读、自学等形式，开展干部学法用法工作；三是注重宣传时机。充分利用入户走访、“3·15”消费者权益日、民法典宣传月、“12·4”国家宪法日等普法宣传时机，组织开展了法治宣传教育20余场，悬挂宣传横幅50余条。</w:t>
      </w:r>
    </w:p>
    <w:p w14:paraId="03732EC6">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二、今后努力方向</w:t>
      </w:r>
    </w:p>
    <w:p w14:paraId="4E45BFAC">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李封街道将坚持贯彻落实党的二十届三中全会精神，紧紧围绕建设法治政府的总目标，以习近平新时代中国特色社会主义思想为指导，把依法治街、依法执政、依法行政协同推进作为工作方向，提升法治政府与法治社会一体化建设水平。</w:t>
      </w:r>
    </w:p>
    <w:p w14:paraId="4B3B176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val="0"/>
          <w:bCs w:val="0"/>
          <w:sz w:val="32"/>
          <w:szCs w:val="32"/>
          <w:lang w:val="en-US" w:eastAsia="zh-CN"/>
        </w:rPr>
        <w:t>（一）强化法治思维培育。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贯彻落实党的二十届三中全会精神，按照区委十一届八次全会精神要求，加强党组织建设，把依法治国的理念根植于每个党员干部，进一步加强思想、组织、作风和制度建设，不断提高党员干部的思想政治素质和业务能力。严格落实街道党工委理论学习中心组学法制度，大力推动干部学法用法，把党章、党纪及各类法律法规纳入中心组学习和班子会议的重要议题。通过举办法律专家讲座、案例研讨等形式，确保学习取得实效，让干部真正掌握法律知识。同时，积极规划法治宣传教育工作，针对不同岗位的领导干部制定个性化宣传方案，组织线上课程学习、线下模拟法庭等多元培训活动，着力增强领导干部的法律意识、法治素养与依法行政能力。通过这些举措，营造浓厚的法治氛围，为依法行政奠定坚实的思想基础。　</w:t>
      </w:r>
      <w:r>
        <w:rPr>
          <w:rFonts w:hint="eastAsia" w:ascii="仿宋" w:hAnsi="仿宋" w:eastAsia="仿宋" w:cs="仿宋"/>
          <w:sz w:val="32"/>
          <w:szCs w:val="32"/>
          <w:lang w:eastAsia="zh-CN"/>
        </w:rPr>
        <w:t xml:space="preserve">　 　　 </w:t>
      </w:r>
    </w:p>
    <w:p w14:paraId="0A3D64D4">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sz w:val="32"/>
          <w:szCs w:val="32"/>
          <w:lang w:val="en-US" w:eastAsia="zh-CN"/>
        </w:rPr>
        <w:t>（二）依法依章决策。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严格执行重大行政决策法定程序，把调查研究、公众参与、专家论证、风险评估、合法性审查和集体讨论决定作为重大决策的必经程序。二是严格依照法定权限和程序作出决策，确保决策内容符合法律法规和国家政策的规定，规范执法、决策行为，做到有法可依，有法必依，不断提高工作效率和为人民服务的本领。三是加强合法性审查，健全审查时限、审查标准、审查程序等机制。四是进一步完善法律顾问工作机制，在作</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出重大决策前，将转交法律顾问机构或法治工作机构进行合法性审查，听取法律顾问、公职律师的意见，实现法律顾问工作制度化、规范化、常态化。</w:t>
      </w:r>
    </w:p>
    <w:p w14:paraId="5134C7BC">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sz w:val="32"/>
          <w:szCs w:val="32"/>
          <w:lang w:val="en-US" w:eastAsia="zh-CN"/>
        </w:rPr>
        <w:t>（三）加大法治宣传力度。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在认真总结法治宣传教育的成功经验的基础上，善于把经过实践检验的成功做法上升为各类重点对象的学法制度，做到用制度管人、用制度管事、用制度推动普法工作，加大学法、用法的力度。提高普法针对性，聚焦重点对象，创新思路，依据不同人群定制普法内容，分类开展普法教育，给青少年讲未成年人保护法，为老年人普及防诈骗与养老权益法规，以此增强居民对法律的理解。坚持平时宣传与集中宣传相结合，形成良好的法律学习氛围，强化监管机制，落实各项制度，形成按章办事的良好习惯。 </w:t>
      </w:r>
    </w:p>
    <w:p w14:paraId="6F9B58BE">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jU0ZmFjMGNkNjAzZTQ2NzQxNmU1NDE1MWU5Y2QifQ=="/>
  </w:docVars>
  <w:rsids>
    <w:rsidRoot w:val="00000000"/>
    <w:rsid w:val="040A73BF"/>
    <w:rsid w:val="0A0F4BBF"/>
    <w:rsid w:val="0A426D43"/>
    <w:rsid w:val="1065378B"/>
    <w:rsid w:val="11101BD9"/>
    <w:rsid w:val="18001FEB"/>
    <w:rsid w:val="19EC6CCB"/>
    <w:rsid w:val="1EDB2E6A"/>
    <w:rsid w:val="1F962E5D"/>
    <w:rsid w:val="20210770"/>
    <w:rsid w:val="206D14A8"/>
    <w:rsid w:val="20D02EA3"/>
    <w:rsid w:val="215515B7"/>
    <w:rsid w:val="23B449EC"/>
    <w:rsid w:val="23C06F33"/>
    <w:rsid w:val="339A2E9C"/>
    <w:rsid w:val="36A36D4B"/>
    <w:rsid w:val="3B88753E"/>
    <w:rsid w:val="3B9C1EA7"/>
    <w:rsid w:val="3C277297"/>
    <w:rsid w:val="40D95A32"/>
    <w:rsid w:val="45352A25"/>
    <w:rsid w:val="492856F2"/>
    <w:rsid w:val="492D2391"/>
    <w:rsid w:val="4C660ADD"/>
    <w:rsid w:val="51C9338D"/>
    <w:rsid w:val="520D7203"/>
    <w:rsid w:val="528261F1"/>
    <w:rsid w:val="53822B02"/>
    <w:rsid w:val="54157618"/>
    <w:rsid w:val="56DF0A43"/>
    <w:rsid w:val="59B77A55"/>
    <w:rsid w:val="5A6E37BD"/>
    <w:rsid w:val="5BBE6F7B"/>
    <w:rsid w:val="5BF16FD9"/>
    <w:rsid w:val="5D6B3A3C"/>
    <w:rsid w:val="5DB6074F"/>
    <w:rsid w:val="5FF835F5"/>
    <w:rsid w:val="61EB680D"/>
    <w:rsid w:val="62A41F90"/>
    <w:rsid w:val="63A94F17"/>
    <w:rsid w:val="65603D07"/>
    <w:rsid w:val="6593581A"/>
    <w:rsid w:val="65AB2B63"/>
    <w:rsid w:val="65D5198E"/>
    <w:rsid w:val="67006EDF"/>
    <w:rsid w:val="6BB61525"/>
    <w:rsid w:val="6D1C4347"/>
    <w:rsid w:val="6ECD6B0B"/>
    <w:rsid w:val="7C31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spacing w:after="0" w:line="240" w:lineRule="auto"/>
      <w:ind w:firstLine="420"/>
      <w:jc w:val="both"/>
    </w:pPr>
    <w:rPr>
      <w:rFonts w:ascii="Calibri" w:hAnsi="Calibri" w:eastAsia="宋体" w:cs="Times New Roman"/>
      <w:kern w:val="2"/>
      <w:sz w:val="21"/>
      <w:szCs w:val="24"/>
      <w:u w:val="none" w:color="auto"/>
      <w:lang w:val="en-US" w:eastAsia="zh-CN" w:bidi="ar-SA"/>
    </w:rPr>
  </w:style>
  <w:style w:type="paragraph" w:customStyle="1" w:styleId="5">
    <w:name w:val="仿宋_GB2312"/>
    <w:basedOn w:val="1"/>
    <w:autoRedefine/>
    <w:qFormat/>
    <w:uiPriority w:val="0"/>
    <w:pPr>
      <w:spacing w:line="58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2613</Words>
  <Characters>2643</Characters>
  <Lines>0</Lines>
  <Paragraphs>0</Paragraphs>
  <TotalTime>3</TotalTime>
  <ScaleCrop>false</ScaleCrop>
  <LinksUpToDate>false</LinksUpToDate>
  <CharactersWithSpaces>2650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2024-03-25T02:48:00Z</dcterms:created>
  <dc:creator>Administrator</dc:creator>
  <cp:lastModifiedBy>七安</cp:lastModifiedBy>
  <dcterms:modified xsi:type="dcterms:W3CDTF">2025-04-01T02:23:37Z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99A927E9DB794ABC9211E7D48D7FB863_13</vt:lpwstr>
  </property>
  <property fmtid="{D5CDD505-2E9C-101B-9397-08002B2CF9AE}" pid="4" name="KSOTemplateDocerSaveRecord">
    <vt:lpwstr>eyJoZGlkIjoiMWE0MTc3YjMwM2E3NjRjYTEwOTcwMTIzYzA1YjEyNWUiLCJ1c2VySWQiOiIxMDIzNDIyMDA5In0=</vt:lpwstr>
  </property>
</Properties>
</file>