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insoku w:val="0"/>
        <w:overflowPunct w:val="0"/>
        <w:spacing w:line="1600" w:lineRule="exact"/>
        <w:ind w:left="0" w:right="-571" w:rightChars="-272"/>
        <w:jc w:val="center"/>
        <w:rPr>
          <w:rFonts w:hint="eastAsia" w:cs="黑体"/>
          <w:b/>
          <w:sz w:val="84"/>
          <w:szCs w:val="84"/>
        </w:rPr>
      </w:pPr>
      <w:r>
        <w:rPr>
          <w:rFonts w:hint="eastAsia" w:cs="黑体"/>
          <w:b/>
          <w:sz w:val="44"/>
          <w:szCs w:val="44"/>
          <w:lang w:eastAsia="zh-CN"/>
        </w:rPr>
        <w:t>中站</w:t>
      </w:r>
      <w:r>
        <w:rPr>
          <w:rFonts w:hint="eastAsia" w:cs="黑体"/>
          <w:b/>
          <w:sz w:val="44"/>
          <w:szCs w:val="44"/>
        </w:rPr>
        <w:t>区残联201</w:t>
      </w:r>
      <w:r>
        <w:rPr>
          <w:rFonts w:hint="eastAsia" w:cs="黑体"/>
          <w:b/>
          <w:sz w:val="44"/>
          <w:szCs w:val="44"/>
          <w:lang w:val="en-US" w:eastAsia="zh-CN"/>
        </w:rPr>
        <w:t>6</w:t>
      </w:r>
      <w:r>
        <w:rPr>
          <w:rFonts w:hint="eastAsia" w:cs="黑体"/>
          <w:b/>
          <w:sz w:val="44"/>
          <w:szCs w:val="44"/>
        </w:rPr>
        <w:t>年度部门决算情况说明</w:t>
      </w:r>
    </w:p>
    <w:p>
      <w:pPr>
        <w:widowControl/>
        <w:spacing w:line="560" w:lineRule="exact"/>
        <w:ind w:firstLine="640"/>
        <w:jc w:val="left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一、职能和主要职责</w:t>
      </w:r>
    </w:p>
    <w:p>
      <w:pPr>
        <w:widowControl/>
        <w:spacing w:line="560" w:lineRule="exact"/>
        <w:ind w:firstLine="720" w:firstLineChars="225"/>
        <w:jc w:val="left"/>
        <w:rPr>
          <w:rFonts w:hint="eastAsia" w:ascii="仿宋_GB2312" w:eastAsia="仿宋_GB2312" w:cs="宋体"/>
          <w:kern w:val="0"/>
          <w:sz w:val="32"/>
          <w:szCs w:val="32"/>
        </w:rPr>
      </w:pPr>
      <w:r>
        <w:rPr>
          <w:rFonts w:hint="eastAsia" w:ascii="仿宋_GB2312" w:eastAsia="仿宋_GB2312" w:cs="宋体"/>
          <w:kern w:val="0"/>
          <w:sz w:val="32"/>
          <w:szCs w:val="32"/>
        </w:rPr>
        <w:t>1、听取残疾人意见，反映残疾人需求，维护残疾人的合法权益，为残疾人服务。</w:t>
      </w:r>
    </w:p>
    <w:p>
      <w:pPr>
        <w:widowControl/>
        <w:spacing w:line="560" w:lineRule="exact"/>
        <w:ind w:firstLine="720" w:firstLineChars="225"/>
        <w:jc w:val="left"/>
        <w:rPr>
          <w:rFonts w:hint="eastAsia" w:ascii="仿宋_GB2312" w:eastAsia="仿宋_GB2312" w:cs="宋体"/>
          <w:kern w:val="0"/>
          <w:sz w:val="32"/>
          <w:szCs w:val="32"/>
        </w:rPr>
      </w:pPr>
      <w:r>
        <w:rPr>
          <w:rFonts w:hint="eastAsia" w:ascii="仿宋_GB2312" w:eastAsia="仿宋_GB2312" w:cs="宋体"/>
          <w:kern w:val="0"/>
          <w:sz w:val="32"/>
          <w:szCs w:val="32"/>
        </w:rPr>
        <w:t>2、团结、教育残疾人遵守法律、履行应尽义务，发扬乐观进取精神，自尊、自信、自强、自立，为社会主义建设贡献力量。</w:t>
      </w:r>
    </w:p>
    <w:p>
      <w:pPr>
        <w:widowControl/>
        <w:spacing w:line="560" w:lineRule="exact"/>
        <w:ind w:firstLine="720" w:firstLineChars="225"/>
        <w:jc w:val="left"/>
        <w:rPr>
          <w:rFonts w:hint="eastAsia" w:ascii="仿宋_GB2312" w:eastAsia="仿宋_GB2312" w:cs="宋体"/>
          <w:kern w:val="0"/>
          <w:sz w:val="32"/>
          <w:szCs w:val="32"/>
        </w:rPr>
      </w:pPr>
      <w:r>
        <w:rPr>
          <w:rFonts w:hint="eastAsia" w:ascii="仿宋_GB2312" w:eastAsia="仿宋_GB2312" w:cs="宋体"/>
          <w:kern w:val="0"/>
          <w:sz w:val="32"/>
          <w:szCs w:val="32"/>
        </w:rPr>
        <w:t>3、弘扬人道主义，宣传残疾人事业，沟通政府、社会与残疾人之间的联系，动员社会理解、尊重、关心、帮助残疾人。</w:t>
      </w:r>
    </w:p>
    <w:p>
      <w:pPr>
        <w:widowControl/>
        <w:spacing w:line="560" w:lineRule="exact"/>
        <w:ind w:firstLine="720" w:firstLineChars="225"/>
        <w:jc w:val="left"/>
        <w:rPr>
          <w:rFonts w:hint="eastAsia" w:ascii="仿宋_GB2312" w:eastAsia="仿宋_GB2312" w:cs="宋体"/>
          <w:kern w:val="0"/>
          <w:sz w:val="32"/>
          <w:szCs w:val="32"/>
        </w:rPr>
      </w:pPr>
      <w:r>
        <w:rPr>
          <w:rFonts w:hint="eastAsia" w:ascii="仿宋_GB2312" w:eastAsia="仿宋_GB2312" w:cs="宋体"/>
          <w:kern w:val="0"/>
          <w:sz w:val="32"/>
          <w:szCs w:val="32"/>
        </w:rPr>
        <w:t>4、开展残疾人康复、教育、劳动就业、文化、体育、科研、用品用具供应、社会服务，无障碍设施和残疾预防工作；创造良好的环境和条件，扶助残疾人平等参与社会生活。</w:t>
      </w:r>
    </w:p>
    <w:p>
      <w:pPr>
        <w:widowControl/>
        <w:spacing w:line="560" w:lineRule="exact"/>
        <w:ind w:firstLine="720" w:firstLineChars="225"/>
        <w:jc w:val="left"/>
        <w:rPr>
          <w:rFonts w:hint="eastAsia" w:ascii="仿宋_GB2312" w:eastAsia="仿宋_GB2312" w:cs="宋体"/>
          <w:kern w:val="0"/>
          <w:sz w:val="32"/>
          <w:szCs w:val="32"/>
        </w:rPr>
      </w:pPr>
      <w:r>
        <w:rPr>
          <w:rFonts w:hint="eastAsia" w:ascii="仿宋_GB2312" w:eastAsia="仿宋_GB2312" w:cs="宋体"/>
          <w:kern w:val="0"/>
          <w:sz w:val="32"/>
          <w:szCs w:val="32"/>
        </w:rPr>
        <w:t>5、协助政府研究、制定和实施残疾人事业的法规、政策和计划，对有关业务领域进行指导和管理。</w:t>
      </w:r>
    </w:p>
    <w:p>
      <w:pPr>
        <w:widowControl/>
        <w:spacing w:line="560" w:lineRule="exact"/>
        <w:ind w:firstLine="720" w:firstLineChars="225"/>
        <w:jc w:val="left"/>
        <w:rPr>
          <w:rFonts w:hint="eastAsia" w:ascii="仿宋_GB2312" w:eastAsia="仿宋_GB2312" w:cs="宋体"/>
          <w:kern w:val="0"/>
          <w:sz w:val="32"/>
          <w:szCs w:val="32"/>
        </w:rPr>
      </w:pPr>
      <w:r>
        <w:rPr>
          <w:rFonts w:hint="eastAsia" w:ascii="仿宋_GB2312" w:eastAsia="仿宋_GB2312" w:cs="宋体"/>
          <w:kern w:val="0"/>
          <w:sz w:val="32"/>
          <w:szCs w:val="32"/>
        </w:rPr>
        <w:t>6、承办区政府残疾人工作协调委员会的日常工作，做好综合、协调、组织和服务。</w:t>
      </w:r>
    </w:p>
    <w:p>
      <w:pPr>
        <w:widowControl/>
        <w:spacing w:line="560" w:lineRule="exact"/>
        <w:ind w:firstLine="720" w:firstLineChars="225"/>
        <w:jc w:val="left"/>
        <w:rPr>
          <w:rFonts w:hint="eastAsia" w:ascii="仿宋_GB2312" w:eastAsia="仿宋_GB2312" w:cs="宋体"/>
          <w:kern w:val="0"/>
          <w:sz w:val="32"/>
          <w:szCs w:val="32"/>
        </w:rPr>
      </w:pPr>
      <w:r>
        <w:rPr>
          <w:rFonts w:hint="eastAsia" w:ascii="仿宋_GB2312" w:eastAsia="仿宋_GB2312" w:cs="宋体"/>
          <w:kern w:val="0"/>
          <w:sz w:val="32"/>
          <w:szCs w:val="32"/>
        </w:rPr>
        <w:t>7、指导和管理全区残疾人社团组织、培养残疾人工作者。</w:t>
      </w:r>
    </w:p>
    <w:p>
      <w:pPr>
        <w:widowControl/>
        <w:spacing w:line="560" w:lineRule="exact"/>
        <w:ind w:firstLine="720" w:firstLineChars="225"/>
        <w:jc w:val="left"/>
        <w:rPr>
          <w:rFonts w:hint="eastAsia" w:ascii="仿宋_GB2312" w:eastAsia="仿宋_GB2312" w:cs="宋体"/>
          <w:kern w:val="0"/>
          <w:sz w:val="32"/>
          <w:szCs w:val="32"/>
        </w:rPr>
      </w:pPr>
      <w:r>
        <w:rPr>
          <w:rFonts w:hint="eastAsia" w:ascii="仿宋_GB2312" w:eastAsia="仿宋_GB2312" w:cs="宋体"/>
          <w:kern w:val="0"/>
          <w:sz w:val="32"/>
          <w:szCs w:val="32"/>
        </w:rPr>
        <w:t>8、开展残疾人事业的国际交流和合作。</w:t>
      </w:r>
    </w:p>
    <w:p>
      <w:pPr>
        <w:widowControl/>
        <w:spacing w:line="560" w:lineRule="exact"/>
        <w:ind w:firstLine="720" w:firstLineChars="225"/>
        <w:jc w:val="left"/>
        <w:rPr>
          <w:rFonts w:hint="eastAsia" w:ascii="仿宋_GB2312" w:eastAsia="仿宋_GB2312" w:cs="宋体"/>
          <w:kern w:val="0"/>
          <w:sz w:val="32"/>
          <w:szCs w:val="32"/>
        </w:rPr>
      </w:pPr>
      <w:r>
        <w:rPr>
          <w:rFonts w:hint="eastAsia" w:ascii="仿宋_GB2312" w:eastAsia="仿宋_GB2312" w:cs="宋体"/>
          <w:kern w:val="0"/>
          <w:sz w:val="32"/>
          <w:szCs w:val="32"/>
        </w:rPr>
        <w:t>9、承办区政府交办的其他工作。</w:t>
      </w:r>
    </w:p>
    <w:p>
      <w:pPr>
        <w:widowControl/>
        <w:spacing w:line="560" w:lineRule="exact"/>
        <w:ind w:firstLine="720" w:firstLineChars="225"/>
        <w:jc w:val="left"/>
        <w:rPr>
          <w:rFonts w:hint="eastAsia" w:ascii="仿宋_GB2312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eastAsia="仿宋_GB2312" w:cs="宋体"/>
          <w:kern w:val="0"/>
          <w:sz w:val="32"/>
          <w:szCs w:val="32"/>
          <w:lang w:eastAsia="zh-CN"/>
        </w:rPr>
        <w:t>部门决算支出为本级支出汇总。</w:t>
      </w:r>
    </w:p>
    <w:p>
      <w:pPr>
        <w:pStyle w:val="2"/>
        <w:kinsoku w:val="0"/>
        <w:overflowPunct w:val="0"/>
        <w:spacing w:line="1600" w:lineRule="exact"/>
        <w:ind w:left="0" w:leftChars="0" w:right="-571" w:rightChars="-272" w:firstLine="643" w:firstLineChars="200"/>
        <w:jc w:val="both"/>
        <w:rPr>
          <w:rFonts w:hint="eastAsia" w:cs="黑体"/>
          <w:b/>
        </w:rPr>
      </w:pPr>
      <w:r>
        <w:rPr>
          <w:rFonts w:hint="eastAsia" w:cs="黑体"/>
          <w:b/>
        </w:rPr>
        <w:t>一、关于区残联</w:t>
      </w:r>
      <w:r>
        <w:rPr>
          <w:rFonts w:hint="eastAsia" w:cs="黑体"/>
          <w:b/>
          <w:spacing w:val="-79"/>
        </w:rPr>
        <w:t xml:space="preserve"> </w:t>
      </w:r>
      <w:r>
        <w:rPr>
          <w:rFonts w:hint="eastAsia" w:cs="黑体"/>
          <w:b/>
        </w:rPr>
        <w:t>201</w:t>
      </w:r>
      <w:r>
        <w:rPr>
          <w:rFonts w:hint="eastAsia" w:cs="黑体"/>
          <w:b/>
          <w:lang w:val="en-US" w:eastAsia="zh-CN"/>
        </w:rPr>
        <w:t>6</w:t>
      </w:r>
      <w:r>
        <w:rPr>
          <w:rFonts w:hint="eastAsia" w:cs="黑体"/>
          <w:b/>
        </w:rPr>
        <w:t>年度收入支出决算总体情况说明</w:t>
      </w:r>
    </w:p>
    <w:p>
      <w:pPr>
        <w:pStyle w:val="2"/>
        <w:kinsoku w:val="0"/>
        <w:overflowPunct w:val="0"/>
        <w:spacing w:line="600" w:lineRule="exact"/>
        <w:ind w:left="0" w:firstLine="716" w:firstLineChars="224"/>
        <w:rPr>
          <w:rFonts w:hint="eastAsia" w:cs="黑体"/>
          <w:b/>
          <w:u w:val="none"/>
        </w:rPr>
      </w:pPr>
      <w:r>
        <w:rPr>
          <w:rFonts w:hint="eastAsia"/>
        </w:rPr>
        <w:t>区残联201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年度收入总计</w:t>
      </w:r>
      <w:r>
        <w:rPr>
          <w:rFonts w:hint="eastAsia"/>
          <w:lang w:val="en-US" w:eastAsia="zh-CN"/>
        </w:rPr>
        <w:t>89.27</w:t>
      </w:r>
      <w:r>
        <w:rPr>
          <w:rFonts w:hint="eastAsia"/>
        </w:rPr>
        <w:t>万元，支出总计</w:t>
      </w:r>
      <w:r>
        <w:rPr>
          <w:rFonts w:hint="eastAsia"/>
          <w:lang w:val="en-US" w:eastAsia="zh-CN"/>
        </w:rPr>
        <w:t>89.27</w:t>
      </w:r>
      <w:r>
        <w:rPr>
          <w:rFonts w:hint="eastAsia"/>
        </w:rPr>
        <w:t>万元 。与201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年相比支</w:t>
      </w:r>
      <w:r>
        <w:rPr>
          <w:rFonts w:hint="eastAsia"/>
          <w:lang w:eastAsia="zh-CN"/>
        </w:rPr>
        <w:t>出</w:t>
      </w:r>
      <w:r>
        <w:rPr>
          <w:rFonts w:hint="eastAsia"/>
        </w:rPr>
        <w:t>总计</w:t>
      </w:r>
      <w:r>
        <w:rPr>
          <w:rFonts w:hint="eastAsia"/>
          <w:lang w:eastAsia="zh-CN"/>
        </w:rPr>
        <w:t>减少</w:t>
      </w:r>
      <w:r>
        <w:rPr>
          <w:rFonts w:hint="eastAsia"/>
          <w:lang w:val="en-US" w:eastAsia="zh-CN"/>
        </w:rPr>
        <w:t>19.90</w:t>
      </w:r>
      <w:r>
        <w:rPr>
          <w:rFonts w:hint="eastAsia"/>
        </w:rPr>
        <w:t>万元。</w:t>
      </w:r>
      <w:r>
        <w:rPr>
          <w:rFonts w:hint="eastAsia"/>
          <w:u w:val="none"/>
          <w:lang w:eastAsia="zh-CN"/>
        </w:rPr>
        <w:t>减少</w:t>
      </w:r>
      <w:r>
        <w:rPr>
          <w:rFonts w:hint="eastAsia"/>
          <w:u w:val="none"/>
          <w:lang w:val="en-US" w:eastAsia="zh-CN"/>
        </w:rPr>
        <w:t>18.22%</w:t>
      </w:r>
      <w:r>
        <w:rPr>
          <w:rFonts w:hint="eastAsia"/>
          <w:u w:val="none"/>
        </w:rPr>
        <w:t>。</w:t>
      </w:r>
      <w:r>
        <w:rPr>
          <w:rFonts w:hint="eastAsia"/>
        </w:rPr>
        <w:t>主要原因：一是201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年收入</w:t>
      </w:r>
      <w:r>
        <w:rPr>
          <w:rFonts w:hint="eastAsia"/>
          <w:lang w:eastAsia="zh-CN"/>
        </w:rPr>
        <w:t>比</w:t>
      </w:r>
      <w:r>
        <w:rPr>
          <w:rFonts w:hint="eastAsia"/>
          <w:lang w:val="en-US" w:eastAsia="zh-CN"/>
        </w:rPr>
        <w:t>2015年收入少19.90万元，根据收入情况安排各项支出，支出相应减少。</w:t>
      </w:r>
      <w:r>
        <w:rPr>
          <w:rFonts w:hint="eastAsia"/>
          <w:u w:val="none"/>
        </w:rPr>
        <w:t>二是单位人员</w:t>
      </w:r>
      <w:r>
        <w:rPr>
          <w:rFonts w:hint="eastAsia"/>
          <w:u w:val="none"/>
          <w:lang w:eastAsia="zh-CN"/>
        </w:rPr>
        <w:t>减少</w:t>
      </w:r>
      <w:r>
        <w:rPr>
          <w:rFonts w:hint="eastAsia"/>
          <w:u w:val="none"/>
        </w:rPr>
        <w:t>。</w:t>
      </w:r>
    </w:p>
    <w:p>
      <w:pPr>
        <w:pStyle w:val="2"/>
        <w:kinsoku w:val="0"/>
        <w:overflowPunct w:val="0"/>
        <w:spacing w:line="600" w:lineRule="exact"/>
        <w:ind w:left="0" w:firstLine="720" w:firstLineChars="224"/>
        <w:rPr>
          <w:rFonts w:hint="eastAsia" w:cs="黑体"/>
          <w:b/>
        </w:rPr>
      </w:pPr>
      <w:r>
        <w:rPr>
          <w:rFonts w:hint="eastAsia" w:cs="黑体"/>
          <w:b/>
        </w:rPr>
        <w:t>二、关于区残联</w:t>
      </w:r>
      <w:r>
        <w:rPr>
          <w:rFonts w:hint="eastAsia" w:cs="黑体"/>
          <w:b/>
          <w:spacing w:val="-79"/>
        </w:rPr>
        <w:t xml:space="preserve"> </w:t>
      </w:r>
      <w:r>
        <w:rPr>
          <w:rFonts w:hint="eastAsia" w:cs="黑体"/>
          <w:b/>
        </w:rPr>
        <w:t>201</w:t>
      </w:r>
      <w:r>
        <w:rPr>
          <w:rFonts w:hint="eastAsia" w:cs="黑体"/>
          <w:b/>
          <w:lang w:val="en-US" w:eastAsia="zh-CN"/>
        </w:rPr>
        <w:t>6</w:t>
      </w:r>
      <w:r>
        <w:rPr>
          <w:rFonts w:hint="eastAsia" w:cs="黑体"/>
          <w:b/>
        </w:rPr>
        <w:t>年度收入决算情况说明</w:t>
      </w:r>
    </w:p>
    <w:p>
      <w:pPr>
        <w:pStyle w:val="2"/>
        <w:kinsoku w:val="0"/>
        <w:overflowPunct w:val="0"/>
        <w:spacing w:line="600" w:lineRule="exact"/>
        <w:ind w:left="0" w:firstLine="712" w:firstLineChars="224"/>
        <w:rPr>
          <w:rFonts w:hint="eastAsia" w:cs="黑体"/>
          <w:b/>
        </w:rPr>
      </w:pPr>
      <w:r>
        <w:rPr>
          <w:rFonts w:hint="eastAsia"/>
          <w:spacing w:val="-1"/>
        </w:rPr>
        <w:t>本年收入合</w:t>
      </w:r>
      <w:r>
        <w:rPr>
          <w:rFonts w:hint="eastAsia"/>
        </w:rPr>
        <w:t>计</w:t>
      </w:r>
      <w:r>
        <w:rPr>
          <w:rFonts w:hint="eastAsia"/>
          <w:spacing w:val="-1"/>
          <w:lang w:val="en-US" w:eastAsia="zh-CN"/>
        </w:rPr>
        <w:t>89.27</w:t>
      </w:r>
      <w:r>
        <w:rPr>
          <w:rFonts w:hint="eastAsia"/>
          <w:spacing w:val="-1"/>
        </w:rPr>
        <w:t>万元，其中：财政拨款收入</w:t>
      </w:r>
      <w:r>
        <w:rPr>
          <w:rFonts w:hint="eastAsia"/>
          <w:spacing w:val="-1"/>
          <w:lang w:val="en-US" w:eastAsia="zh-CN"/>
        </w:rPr>
        <w:t>89.27</w:t>
      </w:r>
      <w:r>
        <w:rPr>
          <w:rFonts w:hint="eastAsia"/>
          <w:spacing w:val="-1"/>
        </w:rPr>
        <w:t>万元，</w:t>
      </w:r>
      <w:r>
        <w:rPr>
          <w:rFonts w:hint="eastAsia"/>
        </w:rPr>
        <w:t>占</w:t>
      </w:r>
      <w:r>
        <w:rPr>
          <w:rFonts w:hint="eastAsia"/>
          <w:spacing w:val="-74"/>
        </w:rPr>
        <w:t xml:space="preserve"> </w:t>
      </w:r>
      <w:r>
        <w:rPr>
          <w:rFonts w:hint="eastAsia"/>
          <w:spacing w:val="-1"/>
        </w:rPr>
        <w:t>100%。</w:t>
      </w:r>
    </w:p>
    <w:p>
      <w:pPr>
        <w:pStyle w:val="2"/>
        <w:kinsoku w:val="0"/>
        <w:overflowPunct w:val="0"/>
        <w:spacing w:line="600" w:lineRule="exact"/>
        <w:ind w:left="0" w:firstLine="720" w:firstLineChars="224"/>
        <w:rPr>
          <w:rFonts w:hint="eastAsia" w:cs="黑体"/>
          <w:b/>
        </w:rPr>
      </w:pPr>
      <w:r>
        <w:rPr>
          <w:rFonts w:hint="eastAsia"/>
          <w:b/>
        </w:rPr>
        <w:t>三、关于区残联201</w:t>
      </w:r>
      <w:r>
        <w:rPr>
          <w:rFonts w:hint="eastAsia"/>
          <w:b/>
          <w:lang w:val="en-US" w:eastAsia="zh-CN"/>
        </w:rPr>
        <w:t>6</w:t>
      </w:r>
      <w:r>
        <w:rPr>
          <w:rFonts w:hint="eastAsia"/>
          <w:b/>
        </w:rPr>
        <w:t>年度支出决算情况说明</w:t>
      </w:r>
    </w:p>
    <w:p>
      <w:pPr>
        <w:pStyle w:val="2"/>
        <w:kinsoku w:val="0"/>
        <w:overflowPunct w:val="0"/>
        <w:spacing w:line="600" w:lineRule="exact"/>
        <w:ind w:left="0" w:firstLine="716" w:firstLineChars="224"/>
        <w:rPr>
          <w:rFonts w:hint="eastAsia" w:cs="黑体"/>
          <w:b/>
        </w:rPr>
      </w:pPr>
      <w:r>
        <w:rPr>
          <w:rFonts w:hint="eastAsia"/>
        </w:rPr>
        <w:t xml:space="preserve">本年支出合计 </w:t>
      </w:r>
      <w:r>
        <w:rPr>
          <w:rFonts w:hint="eastAsia"/>
          <w:lang w:val="en-US" w:eastAsia="zh-CN"/>
        </w:rPr>
        <w:t>89.27</w:t>
      </w:r>
      <w:r>
        <w:rPr>
          <w:rFonts w:hint="eastAsia"/>
        </w:rPr>
        <w:t>万元，其中：社会保障和就业支出</w:t>
      </w:r>
      <w:r>
        <w:rPr>
          <w:rFonts w:hint="eastAsia"/>
          <w:lang w:val="en-US" w:eastAsia="zh-CN"/>
        </w:rPr>
        <w:t>83.71</w:t>
      </w:r>
      <w:r>
        <w:rPr>
          <w:rFonts w:hint="eastAsia"/>
        </w:rPr>
        <w:t>万元，占</w:t>
      </w:r>
      <w:r>
        <w:rPr>
          <w:rFonts w:hint="eastAsia"/>
          <w:lang w:val="en-US" w:eastAsia="zh-CN"/>
        </w:rPr>
        <w:t>93.77</w:t>
      </w:r>
      <w:r>
        <w:rPr>
          <w:rFonts w:hint="eastAsia"/>
        </w:rPr>
        <w:t>%;</w:t>
      </w:r>
      <w:r>
        <w:rPr>
          <w:rFonts w:hint="eastAsia"/>
          <w:lang w:eastAsia="zh-CN"/>
        </w:rPr>
        <w:t>医疗卫生与计划生育支出</w:t>
      </w:r>
      <w:r>
        <w:rPr>
          <w:rFonts w:hint="eastAsia"/>
          <w:lang w:val="en-US" w:eastAsia="zh-CN"/>
        </w:rPr>
        <w:t>0.74万元，占0.82%；</w:t>
      </w:r>
      <w:r>
        <w:rPr>
          <w:rFonts w:hint="eastAsia"/>
        </w:rPr>
        <w:t>住房保障支出</w:t>
      </w:r>
      <w:r>
        <w:rPr>
          <w:rFonts w:hint="eastAsia"/>
          <w:lang w:val="en-US" w:eastAsia="zh-CN"/>
        </w:rPr>
        <w:t>2.94</w:t>
      </w:r>
      <w:r>
        <w:rPr>
          <w:rFonts w:hint="eastAsia"/>
        </w:rPr>
        <w:t>万元，占3.</w:t>
      </w:r>
      <w:r>
        <w:rPr>
          <w:rFonts w:hint="eastAsia"/>
          <w:lang w:val="en-US" w:eastAsia="zh-CN"/>
        </w:rPr>
        <w:t>29</w:t>
      </w:r>
      <w:r>
        <w:rPr>
          <w:rFonts w:hint="eastAsia"/>
        </w:rPr>
        <w:t>%；其他支出</w:t>
      </w:r>
      <w:r>
        <w:rPr>
          <w:rFonts w:hint="eastAsia"/>
          <w:lang w:val="en-US" w:eastAsia="zh-CN"/>
        </w:rPr>
        <w:t>1.88</w:t>
      </w:r>
      <w:r>
        <w:rPr>
          <w:rFonts w:hint="eastAsia"/>
        </w:rPr>
        <w:t>万元，占</w:t>
      </w:r>
      <w:r>
        <w:rPr>
          <w:rFonts w:hint="eastAsia"/>
          <w:lang w:val="en-US" w:eastAsia="zh-CN"/>
        </w:rPr>
        <w:t>2.10</w:t>
      </w:r>
      <w:r>
        <w:rPr>
          <w:rFonts w:hint="eastAsia"/>
        </w:rPr>
        <w:t>%。</w:t>
      </w:r>
    </w:p>
    <w:p>
      <w:pPr>
        <w:pStyle w:val="2"/>
        <w:kinsoku w:val="0"/>
        <w:overflowPunct w:val="0"/>
        <w:spacing w:line="600" w:lineRule="exact"/>
        <w:ind w:left="0" w:firstLine="720" w:firstLineChars="224"/>
        <w:rPr>
          <w:rFonts w:hint="eastAsia" w:cs="黑体"/>
          <w:b/>
        </w:rPr>
      </w:pPr>
      <w:r>
        <w:rPr>
          <w:rFonts w:hint="eastAsia"/>
          <w:b/>
        </w:rPr>
        <w:t>四、关于区残联201</w:t>
      </w:r>
      <w:r>
        <w:rPr>
          <w:rFonts w:hint="eastAsia"/>
          <w:b/>
          <w:lang w:val="en-US" w:eastAsia="zh-CN"/>
        </w:rPr>
        <w:t>6</w:t>
      </w:r>
      <w:r>
        <w:rPr>
          <w:rFonts w:hint="eastAsia"/>
          <w:b/>
        </w:rPr>
        <w:t>年度财政拨款收入支出决算总体情况说明</w:t>
      </w:r>
    </w:p>
    <w:p>
      <w:pPr>
        <w:pStyle w:val="2"/>
        <w:kinsoku w:val="0"/>
        <w:overflowPunct w:val="0"/>
        <w:spacing w:line="600" w:lineRule="exact"/>
        <w:ind w:left="0" w:firstLine="716" w:firstLineChars="224"/>
        <w:rPr>
          <w:rFonts w:hint="eastAsia" w:cs="黑体"/>
          <w:b/>
          <w:u w:val="single"/>
        </w:rPr>
      </w:pPr>
      <w:r>
        <w:rPr>
          <w:rFonts w:hint="eastAsia"/>
        </w:rPr>
        <w:t>201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年度财政拨款收支总决算</w:t>
      </w:r>
      <w:r>
        <w:rPr>
          <w:rFonts w:hint="eastAsia"/>
          <w:lang w:val="en-US" w:eastAsia="zh-CN"/>
        </w:rPr>
        <w:t>89.27</w:t>
      </w:r>
      <w:r>
        <w:rPr>
          <w:rFonts w:hint="eastAsia"/>
        </w:rPr>
        <w:t>万元。与 201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 xml:space="preserve"> 年相比，财政拨款收支总计</w:t>
      </w:r>
      <w:r>
        <w:rPr>
          <w:rFonts w:hint="eastAsia"/>
          <w:lang w:eastAsia="zh-CN"/>
        </w:rPr>
        <w:t>减少</w:t>
      </w:r>
      <w:r>
        <w:rPr>
          <w:rFonts w:hint="eastAsia"/>
          <w:lang w:val="en-US" w:eastAsia="zh-CN"/>
        </w:rPr>
        <w:t>19.90</w:t>
      </w:r>
      <w:r>
        <w:rPr>
          <w:rFonts w:hint="eastAsia"/>
        </w:rPr>
        <w:t>万元，</w:t>
      </w:r>
      <w:r>
        <w:rPr>
          <w:rFonts w:hint="eastAsia"/>
          <w:u w:val="none"/>
          <w:lang w:eastAsia="zh-CN"/>
        </w:rPr>
        <w:t>减少</w:t>
      </w:r>
      <w:r>
        <w:rPr>
          <w:rFonts w:hint="eastAsia"/>
          <w:u w:val="none"/>
          <w:lang w:val="en-US" w:eastAsia="zh-CN"/>
        </w:rPr>
        <w:t>18.22</w:t>
      </w:r>
      <w:r>
        <w:rPr>
          <w:rFonts w:hint="eastAsia"/>
          <w:u w:val="none"/>
        </w:rPr>
        <w:t>%。</w:t>
      </w:r>
      <w:r>
        <w:rPr>
          <w:rFonts w:hint="eastAsia"/>
        </w:rPr>
        <w:t>主要原因：一是201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年收入</w:t>
      </w:r>
      <w:r>
        <w:rPr>
          <w:rFonts w:hint="eastAsia"/>
          <w:lang w:eastAsia="zh-CN"/>
        </w:rPr>
        <w:t>比</w:t>
      </w:r>
      <w:r>
        <w:rPr>
          <w:rFonts w:hint="eastAsia"/>
          <w:lang w:val="en-US" w:eastAsia="zh-CN"/>
        </w:rPr>
        <w:t>2015年收入少19.90万元，根据收入情况安排各项支出，支出相应减少。</w:t>
      </w:r>
      <w:r>
        <w:rPr>
          <w:rFonts w:hint="eastAsia"/>
          <w:u w:val="none"/>
        </w:rPr>
        <w:t>二是单位人员</w:t>
      </w:r>
      <w:r>
        <w:rPr>
          <w:rFonts w:hint="eastAsia"/>
          <w:u w:val="none"/>
          <w:lang w:eastAsia="zh-CN"/>
        </w:rPr>
        <w:t>减少</w:t>
      </w:r>
      <w:r>
        <w:rPr>
          <w:rFonts w:hint="eastAsia"/>
          <w:u w:val="none"/>
        </w:rPr>
        <w:t>。</w:t>
      </w:r>
    </w:p>
    <w:p>
      <w:pPr>
        <w:pStyle w:val="2"/>
        <w:kinsoku w:val="0"/>
        <w:overflowPunct w:val="0"/>
        <w:spacing w:line="600" w:lineRule="exact"/>
        <w:ind w:left="0" w:firstLine="720" w:firstLineChars="224"/>
        <w:rPr>
          <w:rFonts w:hint="eastAsia" w:cs="黑体"/>
          <w:b/>
        </w:rPr>
      </w:pPr>
      <w:r>
        <w:rPr>
          <w:rFonts w:hint="eastAsia"/>
          <w:b/>
        </w:rPr>
        <w:t>五、关于区残联201</w:t>
      </w:r>
      <w:r>
        <w:rPr>
          <w:rFonts w:hint="eastAsia"/>
          <w:b/>
          <w:lang w:val="en-US" w:eastAsia="zh-CN"/>
        </w:rPr>
        <w:t>6</w:t>
      </w:r>
      <w:r>
        <w:rPr>
          <w:rFonts w:hint="eastAsia"/>
          <w:b/>
        </w:rPr>
        <w:t>年度一般公共预算财政拨款支出决算情况说明</w:t>
      </w:r>
    </w:p>
    <w:p>
      <w:pPr>
        <w:pStyle w:val="2"/>
        <w:kinsoku w:val="0"/>
        <w:overflowPunct w:val="0"/>
        <w:spacing w:line="600" w:lineRule="exact"/>
        <w:ind w:left="0" w:firstLine="716" w:firstLineChars="224"/>
        <w:rPr>
          <w:rFonts w:hint="eastAsia"/>
        </w:rPr>
      </w:pPr>
      <w:r>
        <w:rPr>
          <w:rFonts w:hint="eastAsia"/>
        </w:rPr>
        <w:t>（一）财政拨款支出决算总体情况。</w:t>
      </w:r>
    </w:p>
    <w:p>
      <w:pPr>
        <w:pStyle w:val="2"/>
        <w:kinsoku w:val="0"/>
        <w:overflowPunct w:val="0"/>
        <w:spacing w:line="600" w:lineRule="exact"/>
        <w:ind w:left="0" w:firstLine="716" w:firstLineChars="224"/>
        <w:rPr>
          <w:rFonts w:hint="eastAsia" w:cs="黑体"/>
          <w:b/>
          <w:u w:val="none"/>
        </w:rPr>
      </w:pPr>
      <w:r>
        <w:rPr>
          <w:rFonts w:hint="eastAsia"/>
        </w:rPr>
        <w:t>区残联201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年度财政拨款支出</w:t>
      </w:r>
      <w:r>
        <w:rPr>
          <w:rFonts w:hint="eastAsia"/>
          <w:lang w:val="en-US" w:eastAsia="zh-CN"/>
        </w:rPr>
        <w:t>87.40</w:t>
      </w:r>
      <w:r>
        <w:rPr>
          <w:rFonts w:hint="eastAsia"/>
        </w:rPr>
        <w:t>万元，占本年支出合计的</w:t>
      </w:r>
      <w:r>
        <w:rPr>
          <w:rFonts w:hint="eastAsia"/>
          <w:lang w:val="en-US" w:eastAsia="zh-CN"/>
        </w:rPr>
        <w:t>97.90</w:t>
      </w:r>
      <w:r>
        <w:rPr>
          <w:rFonts w:hint="eastAsia"/>
        </w:rPr>
        <w:t>%。与201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年相比，财政拨款支出</w:t>
      </w:r>
      <w:r>
        <w:rPr>
          <w:rFonts w:hint="eastAsia"/>
          <w:lang w:eastAsia="zh-CN"/>
        </w:rPr>
        <w:t>减少</w:t>
      </w:r>
      <w:r>
        <w:rPr>
          <w:rFonts w:hint="eastAsia"/>
          <w:lang w:val="en-US" w:eastAsia="zh-CN"/>
        </w:rPr>
        <w:t>15.62</w:t>
      </w:r>
      <w:r>
        <w:rPr>
          <w:rFonts w:hint="eastAsia"/>
        </w:rPr>
        <w:t>万元</w:t>
      </w:r>
      <w:r>
        <w:rPr>
          <w:rFonts w:hint="eastAsia"/>
          <w:u w:val="none"/>
        </w:rPr>
        <w:t>，</w:t>
      </w:r>
      <w:r>
        <w:rPr>
          <w:rFonts w:hint="eastAsia"/>
          <w:u w:val="none"/>
          <w:lang w:eastAsia="zh-CN"/>
        </w:rPr>
        <w:t>减少</w:t>
      </w:r>
      <w:r>
        <w:rPr>
          <w:rFonts w:hint="eastAsia"/>
          <w:u w:val="none"/>
          <w:lang w:val="en-US" w:eastAsia="zh-CN"/>
        </w:rPr>
        <w:t>15.16</w:t>
      </w:r>
      <w:r>
        <w:rPr>
          <w:rFonts w:hint="eastAsia"/>
          <w:u w:val="none"/>
        </w:rPr>
        <w:t>%。主要原因：</w:t>
      </w:r>
      <w:r>
        <w:rPr>
          <w:rFonts w:hint="eastAsia"/>
        </w:rPr>
        <w:t>一是201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年收入</w:t>
      </w:r>
      <w:r>
        <w:rPr>
          <w:rFonts w:hint="eastAsia"/>
          <w:lang w:eastAsia="zh-CN"/>
        </w:rPr>
        <w:t>比</w:t>
      </w:r>
      <w:r>
        <w:rPr>
          <w:rFonts w:hint="eastAsia"/>
          <w:lang w:val="en-US" w:eastAsia="zh-CN"/>
        </w:rPr>
        <w:t>2015年收入少19.90万元，根据收入情况安排各项支出，支出相应减少。</w:t>
      </w:r>
      <w:r>
        <w:rPr>
          <w:rFonts w:hint="eastAsia"/>
          <w:u w:val="none"/>
        </w:rPr>
        <w:t>二是单位人员</w:t>
      </w:r>
      <w:r>
        <w:rPr>
          <w:rFonts w:hint="eastAsia"/>
          <w:u w:val="none"/>
          <w:lang w:eastAsia="zh-CN"/>
        </w:rPr>
        <w:t>减少</w:t>
      </w:r>
      <w:r>
        <w:rPr>
          <w:rFonts w:hint="eastAsia"/>
          <w:u w:val="none"/>
        </w:rPr>
        <w:t>。</w:t>
      </w:r>
    </w:p>
    <w:p>
      <w:pPr>
        <w:pStyle w:val="2"/>
        <w:kinsoku w:val="0"/>
        <w:overflowPunct w:val="0"/>
        <w:spacing w:line="600" w:lineRule="exact"/>
        <w:ind w:left="0" w:firstLine="716" w:firstLineChars="224"/>
        <w:rPr>
          <w:rFonts w:hint="eastAsia"/>
        </w:rPr>
      </w:pPr>
      <w:r>
        <w:rPr>
          <w:rFonts w:hint="eastAsia"/>
        </w:rPr>
        <w:t>（二）财政拨款支出决算结构情况。</w:t>
      </w:r>
    </w:p>
    <w:p>
      <w:pPr>
        <w:pStyle w:val="2"/>
        <w:kinsoku w:val="0"/>
        <w:overflowPunct w:val="0"/>
        <w:spacing w:line="600" w:lineRule="exact"/>
        <w:ind w:left="0" w:firstLine="716" w:firstLineChars="224"/>
        <w:rPr>
          <w:rFonts w:hint="eastAsia"/>
        </w:rPr>
      </w:pPr>
      <w:r>
        <w:rPr>
          <w:rFonts w:hint="eastAsia"/>
          <w:u w:val="none"/>
        </w:rPr>
        <w:t>区残联201</w:t>
      </w:r>
      <w:r>
        <w:rPr>
          <w:rFonts w:hint="eastAsia"/>
          <w:u w:val="none"/>
          <w:lang w:val="en-US" w:eastAsia="zh-CN"/>
        </w:rPr>
        <w:t>6</w:t>
      </w:r>
      <w:r>
        <w:rPr>
          <w:rFonts w:hint="eastAsia"/>
          <w:u w:val="none"/>
        </w:rPr>
        <w:t>年度财政拨款支出</w:t>
      </w:r>
      <w:r>
        <w:rPr>
          <w:rFonts w:hint="eastAsia"/>
          <w:u w:val="none"/>
          <w:lang w:val="en-US" w:eastAsia="zh-CN"/>
        </w:rPr>
        <w:t>87.40</w:t>
      </w:r>
      <w:r>
        <w:rPr>
          <w:rFonts w:hint="eastAsia"/>
          <w:u w:val="none"/>
        </w:rPr>
        <w:t>万元，主要用于以下方面：</w:t>
      </w:r>
      <w:r>
        <w:rPr>
          <w:rFonts w:hint="eastAsia"/>
        </w:rPr>
        <w:t>社会保障和就业支出</w:t>
      </w:r>
      <w:r>
        <w:rPr>
          <w:rFonts w:hint="eastAsia"/>
          <w:lang w:val="en-US" w:eastAsia="zh-CN"/>
        </w:rPr>
        <w:t>83.72</w:t>
      </w:r>
      <w:r>
        <w:rPr>
          <w:rFonts w:hint="eastAsia"/>
        </w:rPr>
        <w:t>万元，占</w:t>
      </w:r>
      <w:r>
        <w:rPr>
          <w:rFonts w:hint="eastAsia"/>
          <w:lang w:val="en-US" w:eastAsia="zh-CN"/>
        </w:rPr>
        <w:t>95.78</w:t>
      </w:r>
      <w:r>
        <w:rPr>
          <w:rFonts w:hint="eastAsia"/>
        </w:rPr>
        <w:t>%;</w:t>
      </w:r>
      <w:r>
        <w:rPr>
          <w:rFonts w:hint="eastAsia"/>
          <w:lang w:eastAsia="zh-CN"/>
        </w:rPr>
        <w:t>医疗卫生与计划生育支出</w:t>
      </w:r>
      <w:r>
        <w:rPr>
          <w:rFonts w:hint="eastAsia"/>
          <w:lang w:val="en-US" w:eastAsia="zh-CN"/>
        </w:rPr>
        <w:t>0.74万元，占0.84%；</w:t>
      </w:r>
      <w:r>
        <w:rPr>
          <w:rFonts w:hint="eastAsia"/>
        </w:rPr>
        <w:t>住房保障支出</w:t>
      </w:r>
      <w:r>
        <w:rPr>
          <w:rFonts w:hint="eastAsia"/>
          <w:lang w:val="en-US" w:eastAsia="zh-CN"/>
        </w:rPr>
        <w:t>2.94</w:t>
      </w:r>
      <w:r>
        <w:rPr>
          <w:rFonts w:hint="eastAsia"/>
        </w:rPr>
        <w:t>万元，占</w:t>
      </w:r>
      <w:r>
        <w:rPr>
          <w:rFonts w:hint="eastAsia"/>
          <w:lang w:val="en-US" w:eastAsia="zh-CN"/>
        </w:rPr>
        <w:t>3.36</w:t>
      </w:r>
      <w:r>
        <w:rPr>
          <w:rFonts w:hint="eastAsia"/>
        </w:rPr>
        <w:t>%。</w:t>
      </w:r>
    </w:p>
    <w:p>
      <w:pPr>
        <w:pStyle w:val="2"/>
        <w:kinsoku w:val="0"/>
        <w:overflowPunct w:val="0"/>
        <w:spacing w:line="600" w:lineRule="exact"/>
        <w:ind w:left="0" w:firstLine="720" w:firstLineChars="224"/>
        <w:rPr>
          <w:rFonts w:hint="eastAsia" w:cs="黑体"/>
          <w:b/>
        </w:rPr>
      </w:pPr>
      <w:r>
        <w:rPr>
          <w:rFonts w:hint="eastAsia"/>
          <w:b/>
        </w:rPr>
        <w:t>六、关于区残联201</w:t>
      </w:r>
      <w:r>
        <w:rPr>
          <w:rFonts w:hint="eastAsia"/>
          <w:b/>
          <w:lang w:val="en-US" w:eastAsia="zh-CN"/>
        </w:rPr>
        <w:t>6</w:t>
      </w:r>
      <w:r>
        <w:rPr>
          <w:rFonts w:hint="eastAsia"/>
          <w:b/>
        </w:rPr>
        <w:t>年度一般公共预算财政拨款基本支出决算情况说明</w:t>
      </w:r>
    </w:p>
    <w:p>
      <w:pPr>
        <w:pStyle w:val="2"/>
        <w:kinsoku w:val="0"/>
        <w:overflowPunct w:val="0"/>
        <w:spacing w:line="600" w:lineRule="exact"/>
        <w:ind w:left="0" w:firstLine="716" w:firstLineChars="224"/>
        <w:rPr>
          <w:rFonts w:hint="eastAsia"/>
        </w:rPr>
      </w:pPr>
      <w:r>
        <w:rPr>
          <w:rFonts w:hint="eastAsia"/>
        </w:rPr>
        <w:t>区残联201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年度财政拨款基本支出</w:t>
      </w:r>
      <w:r>
        <w:rPr>
          <w:rFonts w:hint="eastAsia"/>
          <w:lang w:val="en-US" w:eastAsia="zh-CN"/>
        </w:rPr>
        <w:t>87.40</w:t>
      </w:r>
      <w:r>
        <w:rPr>
          <w:rFonts w:hint="eastAsia"/>
        </w:rPr>
        <w:t>万元，其中：人员经费</w:t>
      </w:r>
      <w:r>
        <w:rPr>
          <w:rFonts w:hint="eastAsia"/>
          <w:lang w:val="en-US" w:eastAsia="zh-CN"/>
        </w:rPr>
        <w:t>73.48</w:t>
      </w:r>
      <w:r>
        <w:rPr>
          <w:rFonts w:hint="eastAsia"/>
        </w:rPr>
        <w:t>万元</w:t>
      </w:r>
      <w:r>
        <w:rPr>
          <w:rFonts w:hint="eastAsia"/>
          <w:lang w:eastAsia="zh-CN"/>
        </w:rPr>
        <w:t>，占</w:t>
      </w:r>
      <w:r>
        <w:rPr>
          <w:rFonts w:hint="eastAsia"/>
          <w:lang w:val="en-US" w:eastAsia="zh-CN"/>
        </w:rPr>
        <w:t>84.07%</w:t>
      </w:r>
      <w:r>
        <w:rPr>
          <w:rFonts w:hint="eastAsia"/>
        </w:rPr>
        <w:t>；公用经费</w:t>
      </w:r>
      <w:r>
        <w:rPr>
          <w:rFonts w:hint="eastAsia"/>
          <w:lang w:val="en-US" w:eastAsia="zh-CN"/>
        </w:rPr>
        <w:t>13.92</w:t>
      </w:r>
      <w:r>
        <w:rPr>
          <w:rFonts w:hint="eastAsia"/>
        </w:rPr>
        <w:t>万元</w:t>
      </w:r>
      <w:r>
        <w:rPr>
          <w:rFonts w:hint="eastAsia"/>
          <w:lang w:eastAsia="zh-CN"/>
        </w:rPr>
        <w:t>，占</w:t>
      </w:r>
      <w:r>
        <w:rPr>
          <w:rFonts w:hint="eastAsia"/>
          <w:lang w:val="en-US" w:eastAsia="zh-CN"/>
        </w:rPr>
        <w:t>15.92%</w:t>
      </w:r>
      <w:r>
        <w:rPr>
          <w:rFonts w:hint="eastAsia"/>
        </w:rPr>
        <w:t>。</w:t>
      </w:r>
    </w:p>
    <w:p>
      <w:pPr>
        <w:pStyle w:val="2"/>
        <w:kinsoku w:val="0"/>
        <w:overflowPunct w:val="0"/>
        <w:spacing w:line="600" w:lineRule="exact"/>
        <w:ind w:left="0" w:firstLine="716" w:firstLineChars="224"/>
        <w:rPr>
          <w:rFonts w:hint="eastAsia" w:eastAsia="仿宋_GB2312"/>
          <w:lang w:eastAsia="zh-CN"/>
        </w:rPr>
      </w:pPr>
      <w:r>
        <w:rPr>
          <w:rFonts w:hint="eastAsia"/>
          <w:lang w:eastAsia="zh-CN"/>
        </w:rPr>
        <w:t>机关运行经费支出</w:t>
      </w:r>
      <w:r>
        <w:rPr>
          <w:rFonts w:hint="eastAsia"/>
          <w:lang w:val="en-US" w:eastAsia="zh-CN"/>
        </w:rPr>
        <w:t>13.9万元，上年支出23万元，下降40%。</w:t>
      </w:r>
    </w:p>
    <w:p>
      <w:pPr>
        <w:pStyle w:val="2"/>
        <w:numPr>
          <w:ilvl w:val="0"/>
          <w:numId w:val="1"/>
        </w:numPr>
        <w:kinsoku w:val="0"/>
        <w:overflowPunct w:val="0"/>
        <w:spacing w:line="600" w:lineRule="exact"/>
        <w:ind w:left="0" w:firstLine="720" w:firstLineChars="224"/>
        <w:rPr>
          <w:rFonts w:hint="eastAsia"/>
          <w:b/>
        </w:rPr>
      </w:pPr>
      <w:r>
        <w:rPr>
          <w:rFonts w:hint="eastAsia"/>
          <w:b/>
        </w:rPr>
        <w:t>关于区残联 2015 年度一般公共预算财政拨款“三公”经费支出决算情况说明</w:t>
      </w:r>
    </w:p>
    <w:p>
      <w:pPr>
        <w:pStyle w:val="2"/>
        <w:kinsoku w:val="0"/>
        <w:overflowPunct w:val="0"/>
        <w:spacing w:line="600" w:lineRule="exact"/>
        <w:ind w:left="0" w:right="107" w:firstLine="716" w:firstLineChars="224"/>
        <w:rPr>
          <w:rFonts w:hint="eastAsia"/>
        </w:rPr>
      </w:pPr>
      <w:r>
        <w:rPr>
          <w:rFonts w:hint="eastAsia"/>
        </w:rPr>
        <w:t>因公出国（境）费0万元，完成年初预算0万元的 0%</w:t>
      </w:r>
      <w:r>
        <w:rPr>
          <w:rFonts w:hint="eastAsia"/>
          <w:lang w:eastAsia="zh-CN"/>
        </w:rPr>
        <w:t>，出国</w:t>
      </w:r>
      <w:r>
        <w:rPr>
          <w:rFonts w:hint="eastAsia"/>
          <w:lang w:val="en-US" w:eastAsia="zh-CN"/>
        </w:rPr>
        <w:t>0人次</w:t>
      </w:r>
      <w:r>
        <w:rPr>
          <w:rFonts w:hint="eastAsia"/>
        </w:rPr>
        <w:t>。</w:t>
      </w:r>
    </w:p>
    <w:p>
      <w:pPr>
        <w:pStyle w:val="2"/>
        <w:kinsoku w:val="0"/>
        <w:overflowPunct w:val="0"/>
        <w:spacing w:line="600" w:lineRule="exact"/>
        <w:ind w:left="0" w:right="107" w:firstLine="716" w:firstLineChars="224"/>
        <w:rPr>
          <w:rFonts w:hint="eastAsia"/>
        </w:rPr>
      </w:pPr>
      <w:r>
        <w:rPr>
          <w:rFonts w:hint="eastAsia"/>
          <w:lang w:eastAsia="zh-CN"/>
        </w:rPr>
        <w:t>国内接待</w:t>
      </w:r>
      <w:r>
        <w:rPr>
          <w:rFonts w:hint="eastAsia"/>
        </w:rPr>
        <w:t>费0万元，完成年初预算0万元的 0%</w:t>
      </w:r>
      <w:r>
        <w:rPr>
          <w:rFonts w:hint="eastAsia"/>
          <w:lang w:eastAsia="zh-CN"/>
        </w:rPr>
        <w:t>，接待</w:t>
      </w:r>
      <w:r>
        <w:rPr>
          <w:rFonts w:hint="eastAsia"/>
          <w:lang w:val="en-US" w:eastAsia="zh-CN"/>
        </w:rPr>
        <w:t>0人次</w:t>
      </w:r>
      <w:r>
        <w:rPr>
          <w:rFonts w:hint="eastAsia"/>
        </w:rPr>
        <w:t>。</w:t>
      </w:r>
    </w:p>
    <w:p>
      <w:pPr>
        <w:pStyle w:val="2"/>
        <w:kinsoku w:val="0"/>
        <w:overflowPunct w:val="0"/>
        <w:spacing w:line="600" w:lineRule="exact"/>
        <w:ind w:left="0" w:right="107" w:firstLine="716" w:firstLineChars="224"/>
        <w:rPr>
          <w:rFonts w:hint="eastAsia"/>
        </w:rPr>
      </w:pPr>
      <w:r>
        <w:rPr>
          <w:rFonts w:hint="eastAsia"/>
          <w:lang w:eastAsia="zh-CN"/>
        </w:rPr>
        <w:t>公务车购置费</w:t>
      </w:r>
      <w:r>
        <w:rPr>
          <w:rFonts w:hint="eastAsia"/>
          <w:lang w:val="en-US" w:eastAsia="zh-CN"/>
        </w:rPr>
        <w:t>0元，</w:t>
      </w:r>
      <w:r>
        <w:rPr>
          <w:rFonts w:hint="eastAsia"/>
        </w:rPr>
        <w:t>公务用车运行维护费</w:t>
      </w:r>
      <w:r>
        <w:rPr>
          <w:rFonts w:hint="eastAsia"/>
          <w:lang w:val="en-US" w:eastAsia="zh-CN"/>
        </w:rPr>
        <w:t>1.38</w:t>
      </w:r>
      <w:r>
        <w:rPr>
          <w:rFonts w:hint="eastAsia"/>
        </w:rPr>
        <w:t>万元，公务用车运行维护费主要用</w:t>
      </w:r>
      <w:bookmarkStart w:id="0" w:name="_GoBack"/>
      <w:bookmarkEnd w:id="0"/>
      <w:r>
        <w:rPr>
          <w:rFonts w:hint="eastAsia"/>
        </w:rPr>
        <w:t>于单位所需公务用车的燃料费、维修费、过路过桥费、保险费等支出</w:t>
      </w:r>
      <w:r>
        <w:rPr>
          <w:rFonts w:hint="eastAsia"/>
          <w:lang w:eastAsia="zh-CN"/>
        </w:rPr>
        <w:t>，由于车辆老化</w:t>
      </w:r>
      <w:r>
        <w:rPr>
          <w:rFonts w:hint="eastAsia"/>
          <w:spacing w:val="-1"/>
        </w:rPr>
        <w:t>是公务用车维护费超预算的主要因素。</w:t>
      </w:r>
    </w:p>
    <w:p>
      <w:pPr>
        <w:pStyle w:val="2"/>
        <w:kinsoku w:val="0"/>
        <w:overflowPunct w:val="0"/>
        <w:spacing w:line="600" w:lineRule="exact"/>
        <w:ind w:left="0" w:right="107" w:firstLine="720" w:firstLineChars="224"/>
        <w:rPr>
          <w:rFonts w:hint="eastAsia"/>
        </w:rPr>
      </w:pPr>
      <w:r>
        <w:rPr>
          <w:rFonts w:hint="eastAsia"/>
          <w:b/>
        </w:rPr>
        <w:t>八、关于区残联政府性基金预算财政拨款情况说明</w:t>
      </w:r>
    </w:p>
    <w:p>
      <w:pPr>
        <w:pStyle w:val="2"/>
        <w:kinsoku w:val="0"/>
        <w:overflowPunct w:val="0"/>
        <w:spacing w:line="600" w:lineRule="exact"/>
        <w:ind w:left="0" w:right="107" w:firstLine="716" w:firstLineChars="224"/>
        <w:rPr>
          <w:rFonts w:hint="eastAsia"/>
          <w:lang w:val="en-US" w:eastAsia="zh-CN"/>
        </w:rPr>
      </w:pPr>
      <w:r>
        <w:rPr>
          <w:rFonts w:hint="eastAsia"/>
        </w:rPr>
        <w:t>201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 xml:space="preserve"> 年区残联</w:t>
      </w:r>
      <w:r>
        <w:rPr>
          <w:rFonts w:hint="eastAsia" w:cs="Arial"/>
          <w:color w:val="000000"/>
        </w:rPr>
        <w:t>政府性基金支出为用于残疾人事业的彩票公益金支出</w:t>
      </w:r>
      <w:r>
        <w:rPr>
          <w:rFonts w:hint="eastAsia"/>
          <w:lang w:val="en-US" w:eastAsia="zh-CN"/>
        </w:rPr>
        <w:t>1.88</w:t>
      </w:r>
      <w:r>
        <w:rPr>
          <w:rFonts w:hint="eastAsia"/>
        </w:rPr>
        <w:t>万元，与201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年相比支</w:t>
      </w:r>
      <w:r>
        <w:rPr>
          <w:rFonts w:hint="eastAsia"/>
          <w:lang w:eastAsia="zh-CN"/>
        </w:rPr>
        <w:t>出</w:t>
      </w:r>
      <w:r>
        <w:rPr>
          <w:rFonts w:hint="eastAsia"/>
        </w:rPr>
        <w:t>总计</w:t>
      </w:r>
      <w:r>
        <w:rPr>
          <w:rFonts w:hint="eastAsia"/>
          <w:lang w:eastAsia="zh-CN"/>
        </w:rPr>
        <w:t>减少</w:t>
      </w:r>
      <w:r>
        <w:rPr>
          <w:rFonts w:hint="eastAsia"/>
          <w:lang w:val="en-US" w:eastAsia="zh-CN"/>
        </w:rPr>
        <w:t>4.27</w:t>
      </w:r>
      <w:r>
        <w:rPr>
          <w:rFonts w:hint="eastAsia"/>
        </w:rPr>
        <w:t>万元</w:t>
      </w:r>
      <w:r>
        <w:rPr>
          <w:rFonts w:hint="eastAsia"/>
          <w:lang w:eastAsia="zh-CN"/>
        </w:rPr>
        <w:t>。减少</w:t>
      </w:r>
      <w:r>
        <w:rPr>
          <w:rFonts w:hint="eastAsia"/>
          <w:lang w:val="en-US" w:eastAsia="zh-CN"/>
        </w:rPr>
        <w:t>69.43%。</w:t>
      </w:r>
    </w:p>
    <w:p>
      <w:pPr>
        <w:pStyle w:val="2"/>
        <w:kinsoku w:val="0"/>
        <w:overflowPunct w:val="0"/>
        <w:spacing w:line="600" w:lineRule="exact"/>
        <w:ind w:left="0" w:right="107" w:firstLine="716" w:firstLineChars="224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九、政府采购情况说明</w:t>
      </w:r>
    </w:p>
    <w:p>
      <w:pPr>
        <w:pStyle w:val="2"/>
        <w:kinsoku w:val="0"/>
        <w:overflowPunct w:val="0"/>
        <w:spacing w:line="600" w:lineRule="exact"/>
        <w:ind w:left="0" w:right="107" w:firstLine="716" w:firstLineChars="224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本年度没有发生政府采购业务</w:t>
      </w:r>
    </w:p>
    <w:p>
      <w:pPr>
        <w:pStyle w:val="2"/>
        <w:kinsoku w:val="0"/>
        <w:overflowPunct w:val="0"/>
        <w:spacing w:line="600" w:lineRule="exact"/>
        <w:ind w:left="0" w:right="107" w:firstLine="716" w:firstLineChars="224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十、名词解释</w:t>
      </w:r>
    </w:p>
    <w:p>
      <w:pPr>
        <w:pStyle w:val="2"/>
        <w:kinsoku w:val="0"/>
        <w:overflowPunct w:val="0"/>
        <w:spacing w:line="600" w:lineRule="exact"/>
        <w:ind w:left="0" w:right="107" w:firstLine="716" w:firstLineChars="224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一、财政拨款收入：指县级财政当年拨付的资金。</w:t>
      </w:r>
    </w:p>
    <w:p>
      <w:pPr>
        <w:pStyle w:val="2"/>
        <w:kinsoku w:val="0"/>
        <w:overflowPunct w:val="0"/>
        <w:spacing w:line="600" w:lineRule="exact"/>
        <w:ind w:left="0" w:right="107" w:firstLine="716" w:firstLineChars="224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二、事业收入：指事业单位开展专业业务活动及辅助活动所取得的收入。</w:t>
      </w:r>
    </w:p>
    <w:p>
      <w:pPr>
        <w:pStyle w:val="2"/>
        <w:kinsoku w:val="0"/>
        <w:overflowPunct w:val="0"/>
        <w:spacing w:line="600" w:lineRule="exact"/>
        <w:ind w:left="0" w:right="107" w:firstLine="716" w:firstLineChars="224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三、其他收入：指本部门取得的除"财政拨款收入"、"事业收入"、"经营收入"等以外的收入。</w:t>
      </w:r>
    </w:p>
    <w:p>
      <w:pPr>
        <w:pStyle w:val="2"/>
        <w:kinsoku w:val="0"/>
        <w:overflowPunct w:val="0"/>
        <w:spacing w:line="600" w:lineRule="exact"/>
        <w:ind w:left="0" w:right="107" w:firstLine="716" w:firstLineChars="224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用事业基金弥补收支差额：指事业单位在当年的"财政拨款收入"、"事业收入"和"其他收入"不足以安排当年支出的情况下，使用以前年度积累的事业基金（事业单位当年收支相抵后按国家规定提取、用于弥补以后年度收支差额的基金）弥补当年收支缺口的资金。</w:t>
      </w:r>
    </w:p>
    <w:p>
      <w:pPr>
        <w:pStyle w:val="2"/>
        <w:kinsoku w:val="0"/>
        <w:overflowPunct w:val="0"/>
        <w:spacing w:line="600" w:lineRule="exact"/>
        <w:ind w:left="0" w:right="107" w:firstLine="716" w:firstLineChars="224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、"三公"经费：纳入县级财政预决算管理"三公"经费，指部门使用财政拨款安排的因公出国（境）费、公务用车购置及运行费和公务接待费。其中，因公出国（境）费反映单位公务出国（境）的国际旅费、国外城市间交通费、住宿费、伙食费、培训费、公杂费等支出；公务用车购置及运行费反映反映单位公务用车车辆购置支出（含车辆购置税）及租用费、燃料费、维修费、过路过桥费、保险费、安全奖励费用等支出；公务接待费反映单位按规定开支的各类公务接待（含外宾接待）支出。</w:t>
      </w:r>
    </w:p>
    <w:p>
      <w:pPr>
        <w:pStyle w:val="2"/>
        <w:kinsoku w:val="0"/>
        <w:overflowPunct w:val="0"/>
        <w:spacing w:line="600" w:lineRule="exact"/>
        <w:ind w:left="0" w:right="107" w:firstLine="716" w:firstLineChars="224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六、机关运行经费：指为保障行政单位（含参照公务员法管理的事业单位）运行用于购买货物和服务的各项资金，包括办公及印刷费、邮电费、差旅费、会议费、福利费、日常维修费、专用材料及一般设备购置费、办公用房水电费、办公用房取暖费、办公用房物业管理费、公务用车运行维护费以及其他费用。</w:t>
      </w:r>
    </w:p>
    <w:p>
      <w:pPr>
        <w:pStyle w:val="2"/>
        <w:kinsoku w:val="0"/>
        <w:overflowPunct w:val="0"/>
        <w:spacing w:line="600" w:lineRule="exact"/>
        <w:ind w:left="0" w:right="107" w:firstLine="716" w:firstLineChars="224"/>
        <w:rPr>
          <w:rFonts w:hint="eastAsia"/>
          <w:lang w:val="en-US" w:eastAsia="zh-CN"/>
        </w:rPr>
      </w:pPr>
    </w:p>
    <w:p>
      <w:pPr>
        <w:spacing w:line="700" w:lineRule="exact"/>
        <w:rPr>
          <w:rFonts w:hint="eastAsia" w:ascii="仿宋_GB2312" w:eastAsia="仿宋_GB2312"/>
          <w:sz w:val="32"/>
          <w:szCs w:val="32"/>
          <w:u w:val="single"/>
        </w:rPr>
      </w:pPr>
    </w:p>
    <w:p/>
    <w:p/>
    <w:p/>
    <w:p/>
    <w:p/>
    <w:p/>
    <w:p/>
    <w:p/>
    <w:p>
      <w:pPr>
        <w:jc w:val="center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中站区残疾人联合会</w:t>
      </w:r>
    </w:p>
    <w:p>
      <w:pPr>
        <w:jc w:val="righ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二〇一七年十月二十日</w:t>
      </w:r>
    </w:p>
    <w:p>
      <w:pPr>
        <w:jc w:val="right"/>
        <w:rPr>
          <w:rFonts w:hint="eastAsia"/>
          <w:lang w:eastAsia="zh-CN"/>
        </w:rPr>
      </w:pPr>
    </w:p>
    <w:p>
      <w:pPr>
        <w:jc w:val="right"/>
      </w:pPr>
    </w:p>
    <w:sectPr>
      <w:pgSz w:w="11906" w:h="16838"/>
      <w:pgMar w:top="1984" w:right="1417" w:bottom="1701" w:left="1701" w:header="851" w:footer="992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隶书">
    <w:altName w:val="微软雅黑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0D4735"/>
    <w:multiLevelType w:val="singleLevel"/>
    <w:tmpl w:val="5A0D4735"/>
    <w:lvl w:ilvl="0" w:tentative="0">
      <w:start w:val="7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F57998"/>
    <w:rsid w:val="095B3E59"/>
    <w:rsid w:val="0A4B5FF0"/>
    <w:rsid w:val="10920BFB"/>
    <w:rsid w:val="117A1801"/>
    <w:rsid w:val="1D31531A"/>
    <w:rsid w:val="1FF85DDB"/>
    <w:rsid w:val="26FE7F46"/>
    <w:rsid w:val="2BB137C1"/>
    <w:rsid w:val="2D1A299D"/>
    <w:rsid w:val="2E6860B9"/>
    <w:rsid w:val="2FE848F1"/>
    <w:rsid w:val="30785B17"/>
    <w:rsid w:val="313154D7"/>
    <w:rsid w:val="37330772"/>
    <w:rsid w:val="3ED52A9F"/>
    <w:rsid w:val="46B909A2"/>
    <w:rsid w:val="4E481D72"/>
    <w:rsid w:val="52530E01"/>
    <w:rsid w:val="54A12CEE"/>
    <w:rsid w:val="57A82F41"/>
    <w:rsid w:val="5B4A1D60"/>
    <w:rsid w:val="60F44855"/>
    <w:rsid w:val="6CDE4A91"/>
    <w:rsid w:val="71D07321"/>
    <w:rsid w:val="776461CB"/>
    <w:rsid w:val="7A763173"/>
    <w:rsid w:val="7CF5799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autoSpaceDE w:val="0"/>
      <w:autoSpaceDN w:val="0"/>
      <w:adjustRightInd w:val="0"/>
      <w:ind w:left="761"/>
      <w:jc w:val="left"/>
    </w:pPr>
    <w:rPr>
      <w:rFonts w:ascii="仿宋_GB2312" w:eastAsia="仿宋_GB2312" w:cs="仿宋_GB2312"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2017-10-19T00:52:00Z</dcterms:created>
  <dc:creator>Administrator</dc:creator>
  <cp:lastModifiedBy>Administrator</cp:lastModifiedBy>
  <cp:lastPrinted>2017-10-20T02:33:00Z</cp:lastPrinted>
  <dcterms:modified xsi:type="dcterms:W3CDTF">2017-11-17T08:05:30Z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