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黑体" w:hAnsi="黑体" w:eastAsia="黑体" w:cs="黑体"/>
          <w:sz w:val="44"/>
          <w:szCs w:val="44"/>
        </w:rPr>
      </w:pPr>
      <w:r>
        <w:rPr>
          <w:rFonts w:hint="eastAsia" w:ascii="黑体" w:hAnsi="黑体" w:eastAsia="黑体" w:cs="黑体"/>
          <w:sz w:val="44"/>
          <w:szCs w:val="44"/>
        </w:rPr>
        <w:t>焦作市中站区老干局</w:t>
      </w:r>
    </w:p>
    <w:p>
      <w:pPr>
        <w:spacing w:line="240" w:lineRule="auto"/>
        <w:ind w:firstLine="0" w:firstLineChars="0"/>
        <w:jc w:val="center"/>
        <w:rPr>
          <w:rFonts w:hint="eastAsia" w:ascii="黑体" w:hAnsi="黑体" w:eastAsia="黑体" w:cs="黑体"/>
          <w:b/>
          <w:sz w:val="44"/>
          <w:szCs w:val="44"/>
        </w:rPr>
      </w:pPr>
      <w:r>
        <w:rPr>
          <w:rFonts w:hint="eastAsia" w:ascii="黑体" w:hAnsi="黑体" w:eastAsia="黑体" w:cs="黑体"/>
          <w:sz w:val="44"/>
          <w:szCs w:val="44"/>
        </w:rPr>
        <w:t>2016年度部门决算</w:t>
      </w:r>
      <w:r>
        <w:rPr>
          <w:rFonts w:hint="eastAsia" w:ascii="黑体" w:hAnsi="黑体" w:eastAsia="黑体" w:cs="黑体"/>
          <w:b/>
          <w:sz w:val="44"/>
          <w:szCs w:val="44"/>
        </w:rPr>
        <w:t>公开</w:t>
      </w:r>
    </w:p>
    <w:p>
      <w:pPr>
        <w:ind w:firstLine="479" w:firstLineChars="14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第一部分  中站区老干局概况</w:t>
      </w:r>
    </w:p>
    <w:p>
      <w:pPr>
        <w:spacing w:line="240" w:lineRule="auto"/>
        <w:ind w:firstLine="630" w:firstLineChars="196"/>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 主要职责</w:t>
      </w:r>
    </w:p>
    <w:p>
      <w:pPr>
        <w:widowControl/>
        <w:spacing w:line="23" w:lineRule="atLeast"/>
        <w:ind w:firstLine="56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bidi="ar"/>
        </w:rPr>
        <w:t>1、贯彻落实中央、省、市有关老干部工作的方针政策，落实好老干部政治、生活待遇，进一步完善离休费、医药费、财政支持三个保障机制。</w:t>
      </w:r>
    </w:p>
    <w:p>
      <w:pPr>
        <w:widowControl/>
        <w:spacing w:line="23" w:lineRule="atLeast"/>
        <w:ind w:firstLine="56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bidi="ar"/>
        </w:rPr>
        <w:t>2、对全区老干部工作中出现的新情况、新问题进行调查研究，并提出相应的对策和措施，为区委、区政府决策提供依据。</w:t>
      </w:r>
    </w:p>
    <w:p>
      <w:pPr>
        <w:widowControl/>
        <w:spacing w:line="23" w:lineRule="atLeast"/>
        <w:ind w:firstLine="56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bidi="ar"/>
        </w:rPr>
        <w:t>3、做好离退休干部来信来访工作及定期组织老干部参观经济建设和社会事业建设。</w:t>
      </w:r>
    </w:p>
    <w:p>
      <w:pPr>
        <w:widowControl/>
        <w:spacing w:line="23" w:lineRule="atLeast"/>
        <w:ind w:firstLine="56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bidi="ar"/>
        </w:rPr>
        <w:t>4、负责重大节日走访慰问老干部工作。</w:t>
      </w:r>
    </w:p>
    <w:p>
      <w:pPr>
        <w:widowControl/>
        <w:spacing w:line="23" w:lineRule="atLeast"/>
        <w:ind w:firstLine="56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bidi="ar"/>
        </w:rPr>
        <w:t>5、做好离休干部信息统计和维护工作，会同有关部门做好离休干部护理费核实审批工作。</w:t>
      </w:r>
    </w:p>
    <w:p>
      <w:pPr>
        <w:widowControl/>
        <w:spacing w:line="23" w:lineRule="atLeast"/>
        <w:ind w:firstLine="560"/>
        <w:rPr>
          <w:rFonts w:hint="eastAsia" w:ascii="仿宋_GB2312" w:hAnsi="仿宋_GB2312" w:eastAsia="仿宋_GB2312" w:cs="仿宋_GB2312"/>
          <w:color w:val="666666"/>
          <w:sz w:val="32"/>
          <w:szCs w:val="32"/>
        </w:rPr>
      </w:pPr>
      <w:r>
        <w:rPr>
          <w:rFonts w:hint="eastAsia" w:ascii="仿宋_GB2312" w:hAnsi="仿宋_GB2312" w:eastAsia="仿宋_GB2312" w:cs="仿宋_GB2312"/>
          <w:kern w:val="0"/>
          <w:sz w:val="32"/>
          <w:szCs w:val="32"/>
          <w:lang w:bidi="ar"/>
        </w:rPr>
        <w:t>6、完成上级组织和领导交办的其它各项任务。</w:t>
      </w:r>
    </w:p>
    <w:p>
      <w:pPr>
        <w:ind w:firstLine="0" w:firstLineChars="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 xml:space="preserve">   二、机构设置</w:t>
      </w:r>
    </w:p>
    <w:p>
      <w:pPr>
        <w:spacing w:line="24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中站区老干局全供行政编制，编制职数在区委组织部。其中：局长1名，副局长1名，201</w:t>
      </w:r>
      <w:r>
        <w:rPr>
          <w:rFonts w:hint="eastAsia" w:ascii="仿宋_GB2312" w:hAnsi="仿宋_GB2312" w:cs="仿宋_GB2312"/>
          <w:sz w:val="32"/>
          <w:szCs w:val="32"/>
          <w:lang w:val="en-US" w:eastAsia="zh-CN"/>
        </w:rPr>
        <w:t>6</w:t>
      </w:r>
      <w:r>
        <w:rPr>
          <w:rFonts w:hint="eastAsia" w:ascii="仿宋_GB2312" w:hAnsi="仿宋_GB2312" w:eastAsia="仿宋_GB2312" w:cs="仿宋_GB2312"/>
          <w:sz w:val="32"/>
          <w:szCs w:val="32"/>
        </w:rPr>
        <w:t>年末实有人数4人 。</w:t>
      </w:r>
    </w:p>
    <w:p>
      <w:pPr>
        <w:spacing w:line="240" w:lineRule="auto"/>
        <w:ind w:firstLine="627" w:firstLineChars="196"/>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部门决算支出为本级支出汇总。</w:t>
      </w:r>
    </w:p>
    <w:p>
      <w:pPr>
        <w:spacing w:line="500" w:lineRule="exact"/>
        <w:ind w:firstLine="640"/>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第二部分　　中站区老干局2016年度部门决算表</w:t>
      </w:r>
    </w:p>
    <w:p>
      <w:pPr>
        <w:spacing w:line="500" w:lineRule="exact"/>
        <w:ind w:firstLine="643"/>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一、关于中站区老干局 2016 年度收入支出决算总体情况说明：</w:t>
      </w:r>
    </w:p>
    <w:p>
      <w:pPr>
        <w:spacing w:line="500" w:lineRule="exact"/>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焦作市中站区老干局2016年度收入总计42.30万元，支出总计42.30万元。与 2015 年相比，收入、支出各减少13.5万元，主要原因：事业收入、支出各减少13.5万元。焦作市中站区老干局2016年度收、支总计比 2015 年增加24.19%。</w:t>
      </w:r>
    </w:p>
    <w:p>
      <w:pPr>
        <w:spacing w:line="500" w:lineRule="exact"/>
        <w:ind w:firstLine="643"/>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二、关于焦作市中站区老干局2016年度收入决算情况说明：</w:t>
      </w:r>
    </w:p>
    <w:p>
      <w:pPr>
        <w:spacing w:line="500" w:lineRule="exact"/>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本年收入合计42.30万元，其中：财政拨款收入42.30万元。</w:t>
      </w:r>
    </w:p>
    <w:p>
      <w:pPr>
        <w:spacing w:line="500" w:lineRule="exact"/>
        <w:ind w:firstLine="643"/>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三、关于焦作市中站区老干局2016年度支出决算情况说明：</w:t>
      </w:r>
    </w:p>
    <w:p>
      <w:pPr>
        <w:spacing w:line="500" w:lineRule="exact"/>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本年支出合计42.30万元，其中：基本支出42.30万元，占100%；项目支出0万元， 占0%。</w:t>
      </w:r>
    </w:p>
    <w:p>
      <w:pPr>
        <w:spacing w:line="500" w:lineRule="exact"/>
        <w:ind w:firstLine="643"/>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四、关于中站区老干局 2016年度财政拨款收入支出决算总体情况说明</w:t>
      </w:r>
    </w:p>
    <w:p>
      <w:pPr>
        <w:spacing w:line="500" w:lineRule="exact"/>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焦作市中站区老干局2016年度财政拨款收入总计42.30万元：其中，一般公共预算财政拨款42.30万元，政府性基金预算财政拨款0万元。支出总计42.30万元：其中，教育支出0万元，住房保障支出1.77万元，两项合计1.77万元。其他支出0万元。与2015 年相比，收入、支出各减少13.5万元，主要原因：事业收入、支出减少13.5万元，住房保障收入、支出减少0.37万元。焦作市中站区老干局2016年度收、支总计比2015年增减少24.19%。</w:t>
      </w:r>
    </w:p>
    <w:p>
      <w:pPr>
        <w:spacing w:line="500" w:lineRule="exact"/>
        <w:ind w:firstLine="643"/>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五、关于焦作市中站区老干局2016年度一般公共预算财政拨款支出决算情况说明：</w:t>
      </w:r>
    </w:p>
    <w:p>
      <w:pPr>
        <w:spacing w:line="500" w:lineRule="exact"/>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本年支出合计42.30万元，其中：基本支出42.30万元，占100%；项目支出0万元， 占0%。</w:t>
      </w:r>
    </w:p>
    <w:p>
      <w:pPr>
        <w:spacing w:line="500" w:lineRule="exact"/>
        <w:ind w:firstLine="643"/>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六、关于焦作市中站区老干局2016年度一般公共预算财政拨款基本支出决算情况说明</w:t>
      </w:r>
    </w:p>
    <w:p>
      <w:pPr>
        <w:spacing w:line="500" w:lineRule="exact"/>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焦作市中站区老干局2016年度一般公共预算财政拨款基本支出42.30万元，其中：</w:t>
      </w:r>
      <w:r>
        <w:rPr>
          <w:rFonts w:hint="eastAsia" w:ascii="仿宋_GB2312" w:hAnsi="仿宋_GB2312" w:eastAsia="仿宋_GB2312" w:cs="仿宋_GB2312"/>
          <w:b/>
          <w:sz w:val="32"/>
          <w:szCs w:val="32"/>
        </w:rPr>
        <w:t>人员经费32.46万元</w:t>
      </w:r>
      <w:r>
        <w:rPr>
          <w:rFonts w:hint="eastAsia" w:ascii="仿宋_GB2312" w:hAnsi="仿宋_GB2312" w:eastAsia="仿宋_GB2312" w:cs="仿宋_GB2312"/>
          <w:sz w:val="32"/>
          <w:szCs w:val="32"/>
        </w:rPr>
        <w:t>，主要包括：基本工资、津贴补贴、奖金、社会保障缴费、伙食补助费、绩效工资、其他工资福利支出、离休费、退休费、退职（役）费、抚恤金、生活补助、 医疗费、助学金、奖励金、住房公积金、提租补贴、购房补贴、 其他对个人和家庭的补助支出；</w:t>
      </w:r>
      <w:r>
        <w:rPr>
          <w:rFonts w:hint="eastAsia" w:ascii="仿宋_GB2312" w:hAnsi="仿宋_GB2312" w:eastAsia="仿宋_GB2312" w:cs="仿宋_GB2312"/>
          <w:b/>
          <w:sz w:val="32"/>
          <w:szCs w:val="32"/>
        </w:rPr>
        <w:t>公用经费</w:t>
      </w:r>
      <w:r>
        <w:rPr>
          <w:rFonts w:hint="eastAsia" w:ascii="仿宋_GB2312" w:hAnsi="仿宋_GB2312" w:eastAsia="仿宋_GB2312" w:cs="仿宋_GB2312"/>
          <w:b/>
          <w:sz w:val="32"/>
          <w:szCs w:val="32"/>
          <w:lang w:eastAsia="zh-CN"/>
        </w:rPr>
        <w:t>（其中包括机关运行费）</w:t>
      </w:r>
      <w:r>
        <w:rPr>
          <w:rFonts w:hint="eastAsia" w:ascii="仿宋_GB2312" w:hAnsi="仿宋_GB2312" w:eastAsia="仿宋_GB2312" w:cs="仿宋_GB2312"/>
          <w:b/>
          <w:sz w:val="32"/>
          <w:szCs w:val="32"/>
        </w:rPr>
        <w:t>9.84</w:t>
      </w:r>
      <w:r>
        <w:rPr>
          <w:rFonts w:hint="eastAsia" w:ascii="仿宋_GB2312" w:hAnsi="仿宋_GB2312" w:eastAsia="仿宋_GB2312" w:cs="仿宋_GB2312"/>
          <w:sz w:val="32"/>
          <w:szCs w:val="32"/>
        </w:rPr>
        <w:t>万元。主 要包括：办公费、印刷费、咨询费、手续费、水费、电费、邮电费、取暖费、物业管理费、差旅费、因公出国（境）费、维 修（护）费、租赁费、会议费、培训费、公务接待费、专用材料费、劳务费、委托业务费、工会经费、福利费、公务用车运行维护费、其他交通费用、税金及附加费用、其他商品和服务 支出、办公设备购置、专用设备购置、大型修缮、信息网络及软件购置更新、其他资本性支出。</w:t>
      </w:r>
    </w:p>
    <w:p>
      <w:pPr>
        <w:spacing w:line="500" w:lineRule="exact"/>
        <w:ind w:firstLine="643"/>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七、关于焦作市中站区老干局2016 年度一般公共预算财政拨款“三公”经费支出决算情况说明：</w:t>
      </w:r>
    </w:p>
    <w:p>
      <w:pPr>
        <w:spacing w:line="5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“三公”经费财政拨款支出决算总体情况说明。</w:t>
      </w:r>
    </w:p>
    <w:p>
      <w:pPr>
        <w:spacing w:line="500" w:lineRule="exact"/>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焦作市中站区老干局 2016年度“三公”经费财政拨款支出预算为0.2万，支出决算为0，公务接待费预算0.2万元，支出决算0万元。因公出国（境）费0万元，完成年初预算0万元的 0%</w:t>
      </w:r>
      <w:r>
        <w:rPr>
          <w:rFonts w:hint="eastAsia" w:ascii="仿宋_GB2312" w:hAnsi="仿宋_GB2312" w:eastAsia="仿宋_GB2312" w:cs="仿宋_GB2312"/>
          <w:sz w:val="32"/>
          <w:szCs w:val="32"/>
          <w:lang w:eastAsia="zh-CN"/>
        </w:rPr>
        <w:t>，出国</w:t>
      </w:r>
      <w:r>
        <w:rPr>
          <w:rFonts w:hint="eastAsia" w:ascii="仿宋_GB2312" w:hAnsi="仿宋_GB2312" w:eastAsia="仿宋_GB2312" w:cs="仿宋_GB2312"/>
          <w:sz w:val="32"/>
          <w:szCs w:val="32"/>
          <w:lang w:val="en-US" w:eastAsia="zh-CN"/>
        </w:rPr>
        <w:t>0人次</w:t>
      </w:r>
      <w:r>
        <w:rPr>
          <w:rFonts w:hint="eastAsia" w:ascii="仿宋_GB2312" w:hAnsi="仿宋_GB2312" w:eastAsia="仿宋_GB2312" w:cs="仿宋_GB2312"/>
          <w:sz w:val="32"/>
          <w:szCs w:val="32"/>
        </w:rPr>
        <w:t>。国内接待费0万元，完成年初预算0万元的 0%</w:t>
      </w:r>
      <w:r>
        <w:rPr>
          <w:rFonts w:hint="eastAsia" w:ascii="仿宋_GB2312" w:hAnsi="仿宋_GB2312" w:eastAsia="仿宋_GB2312" w:cs="仿宋_GB2312"/>
          <w:sz w:val="32"/>
          <w:szCs w:val="32"/>
          <w:lang w:eastAsia="zh-CN"/>
        </w:rPr>
        <w:t>，接待</w:t>
      </w:r>
      <w:r>
        <w:rPr>
          <w:rFonts w:hint="eastAsia" w:ascii="仿宋_GB2312" w:hAnsi="仿宋_GB2312" w:eastAsia="仿宋_GB2312" w:cs="仿宋_GB2312"/>
          <w:sz w:val="32"/>
          <w:szCs w:val="32"/>
          <w:lang w:val="en-US" w:eastAsia="zh-CN"/>
        </w:rPr>
        <w:t>0人次</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公务车购置费</w:t>
      </w:r>
      <w:r>
        <w:rPr>
          <w:rFonts w:hint="eastAsia" w:ascii="仿宋_GB2312" w:hAnsi="仿宋_GB2312" w:eastAsia="仿宋_GB2312" w:cs="仿宋_GB2312"/>
          <w:sz w:val="32"/>
          <w:szCs w:val="32"/>
          <w:lang w:val="en-US" w:eastAsia="zh-CN"/>
        </w:rPr>
        <w:t>0元，公务车运行维护费0元。</w:t>
      </w:r>
      <w:bookmarkStart w:id="0" w:name="_GoBack"/>
      <w:bookmarkEnd w:id="0"/>
      <w:r>
        <w:rPr>
          <w:rFonts w:hint="eastAsia" w:ascii="仿宋_GB2312" w:hAnsi="仿宋_GB2312" w:eastAsia="仿宋_GB2312" w:cs="仿宋_GB2312"/>
          <w:sz w:val="32"/>
          <w:szCs w:val="32"/>
        </w:rPr>
        <w:t>2016 年度“三公”经费支出决算数小于预算数的主要原因是认真贯彻落实中央“八项规定”精神和厉行节约要求，进一步从严控制“三公”经费开支，全年实际支出比预算有所节约。</w:t>
      </w:r>
    </w:p>
    <w:p>
      <w:pPr>
        <w:spacing w:line="500" w:lineRule="exact"/>
        <w:ind w:firstLine="640"/>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八、</w:t>
      </w:r>
      <w:r>
        <w:rPr>
          <w:rFonts w:hint="eastAsia" w:ascii="仿宋_GB2312" w:hAnsi="仿宋_GB2312" w:eastAsia="仿宋_GB2312" w:cs="仿宋_GB2312"/>
          <w:b/>
          <w:sz w:val="32"/>
          <w:szCs w:val="32"/>
        </w:rPr>
        <w:t>关于焦作市中站区老干局2016 年度政府性基金预算财政拨款收入支出决算情况说明：</w:t>
      </w:r>
    </w:p>
    <w:p>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本年度，我局没有政府性基金预算财政拨款。</w:t>
      </w:r>
    </w:p>
    <w:p>
      <w:pPr>
        <w:ind w:firstLine="56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九、政府采购情况说明</w:t>
      </w:r>
    </w:p>
    <w:p>
      <w:pPr>
        <w:ind w:firstLine="56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本年度没有发生政府采购业务</w:t>
      </w:r>
    </w:p>
    <w:p>
      <w:pPr>
        <w:ind w:firstLine="56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十、名词解释</w:t>
      </w:r>
    </w:p>
    <w:p>
      <w:pPr>
        <w:ind w:firstLine="56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一、财政拨款收入：指县级财政当年拨付的资金。</w:t>
      </w:r>
    </w:p>
    <w:p>
      <w:pPr>
        <w:ind w:firstLine="56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二、事业收入：指事业单位开展专业业务活动及辅助活动所取得的收入。</w:t>
      </w:r>
    </w:p>
    <w:p>
      <w:pPr>
        <w:ind w:firstLine="56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三、其他收入：指本部门取得的除"财政拨款收入"、"事业收入"、"经营收入"等以外的收入。</w:t>
      </w:r>
    </w:p>
    <w:p>
      <w:pPr>
        <w:ind w:firstLine="56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四、用事业基金弥补收支差额：指事业单位在当年的"财政拨款收入"、"事业收入"和"其他收入"不足以安排当年支出的情况下，使用以前年度积累的事业基金（事业单位当年收支相抵后按国家规定提取、用于弥补以后年度收支差额的基金）弥补当年收支缺口的资金。</w:t>
      </w:r>
    </w:p>
    <w:p>
      <w:pPr>
        <w:ind w:firstLine="56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五、"三公"经费：纳入县级财政预决算管理"三公"经费，指部门使用财政拨款安排的因公出国（境）费、公务用车购置及运行费和公务接待费。其中，因公出国（境）费反映单位公务出国（境）的国际旅费、国外城市间交通费、住宿费、伙食费、培训费、公杂费等支出；公务用车购置及运行费反映反映单位公务用车车辆购置支出（含车辆购置税）及租用费、燃料费、维修费、过路过桥费、保险费、安全奖励费用等支出；公务接待费反映单位按规定开支的各类公务接待（含外宾接待）支出。</w:t>
      </w:r>
    </w:p>
    <w:p>
      <w:pPr>
        <w:ind w:firstLine="56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六、机关运行经费：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5120" w:firstLineChars="16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中站区委老干部局</w:t>
      </w:r>
    </w:p>
    <w:p>
      <w:pPr>
        <w:widowControl/>
        <w:jc w:val="center"/>
        <w:textAlignment w:val="center"/>
        <w:rPr>
          <w:rFonts w:hint="eastAsia" w:ascii="黑体" w:hAnsi="宋体" w:eastAsia="黑体" w:cs="黑体"/>
          <w:color w:val="000000"/>
          <w:kern w:val="0"/>
          <w:sz w:val="28"/>
          <w:szCs w:val="28"/>
        </w:rPr>
      </w:pPr>
    </w:p>
    <w:p>
      <w:pPr>
        <w:widowControl/>
        <w:jc w:val="center"/>
        <w:textAlignment w:val="center"/>
        <w:rPr>
          <w:rFonts w:hint="eastAsia" w:ascii="黑体" w:hAnsi="宋体" w:eastAsia="黑体" w:cs="黑体"/>
          <w:color w:val="000000"/>
          <w:kern w:val="0"/>
          <w:sz w:val="28"/>
          <w:szCs w:val="28"/>
        </w:rPr>
      </w:pPr>
    </w:p>
    <w:p>
      <w:pPr>
        <w:widowControl/>
        <w:jc w:val="center"/>
        <w:textAlignment w:val="center"/>
        <w:rPr>
          <w:rFonts w:hint="eastAsia" w:ascii="黑体" w:hAnsi="宋体" w:eastAsia="黑体" w:cs="黑体"/>
          <w:color w:val="000000"/>
          <w:kern w:val="0"/>
          <w:sz w:val="28"/>
          <w:szCs w:val="28"/>
        </w:rPr>
      </w:pPr>
    </w:p>
    <w:p>
      <w:pPr>
        <w:widowControl/>
        <w:jc w:val="center"/>
        <w:textAlignment w:val="center"/>
        <w:rPr>
          <w:rFonts w:hint="eastAsia" w:ascii="黑体" w:hAnsi="宋体" w:eastAsia="黑体" w:cs="黑体"/>
          <w:color w:val="000000"/>
          <w:kern w:val="0"/>
          <w:sz w:val="28"/>
          <w:szCs w:val="28"/>
        </w:rPr>
      </w:pPr>
    </w:p>
    <w:p>
      <w:pPr>
        <w:widowControl/>
        <w:jc w:val="center"/>
        <w:textAlignment w:val="center"/>
        <w:rPr>
          <w:rFonts w:hint="eastAsia" w:ascii="黑体" w:hAnsi="宋体" w:eastAsia="黑体" w:cs="黑体"/>
          <w:color w:val="000000"/>
          <w:kern w:val="0"/>
          <w:sz w:val="28"/>
          <w:szCs w:val="28"/>
        </w:rPr>
      </w:pPr>
    </w:p>
    <w:p>
      <w:pPr>
        <w:widowControl/>
        <w:jc w:val="center"/>
        <w:textAlignment w:val="center"/>
        <w:rPr>
          <w:rFonts w:hint="eastAsia" w:ascii="黑体" w:hAnsi="宋体" w:eastAsia="黑体" w:cs="黑体"/>
          <w:color w:val="000000"/>
          <w:kern w:val="0"/>
          <w:sz w:val="28"/>
          <w:szCs w:val="28"/>
        </w:rPr>
      </w:pPr>
    </w:p>
    <w:p>
      <w:pPr>
        <w:widowControl/>
        <w:jc w:val="center"/>
        <w:textAlignment w:val="center"/>
        <w:rPr>
          <w:rFonts w:hint="eastAsia" w:ascii="黑体" w:hAnsi="宋体" w:eastAsia="黑体" w:cs="黑体"/>
          <w:color w:val="000000"/>
          <w:kern w:val="0"/>
          <w:sz w:val="28"/>
          <w:szCs w:val="28"/>
        </w:rPr>
      </w:pPr>
    </w:p>
    <w:p>
      <w:pPr>
        <w:widowControl/>
        <w:jc w:val="center"/>
        <w:textAlignment w:val="center"/>
        <w:rPr>
          <w:rFonts w:hint="eastAsia" w:ascii="黑体" w:hAnsi="宋体" w:eastAsia="黑体" w:cs="黑体"/>
          <w:color w:val="000000"/>
          <w:kern w:val="0"/>
          <w:sz w:val="28"/>
          <w:szCs w:val="28"/>
        </w:rPr>
      </w:pPr>
    </w:p>
    <w:p>
      <w:pPr>
        <w:widowControl/>
        <w:jc w:val="center"/>
        <w:textAlignment w:val="center"/>
        <w:rPr>
          <w:rFonts w:hint="eastAsia" w:ascii="黑体" w:hAnsi="宋体" w:eastAsia="黑体" w:cs="黑体"/>
          <w:color w:val="000000"/>
          <w:kern w:val="0"/>
          <w:sz w:val="28"/>
          <w:szCs w:val="28"/>
        </w:rPr>
      </w:pPr>
    </w:p>
    <w:p>
      <w:pPr>
        <w:widowControl/>
        <w:jc w:val="center"/>
        <w:textAlignment w:val="center"/>
        <w:rPr>
          <w:rFonts w:hint="eastAsia" w:ascii="黑体" w:hAnsi="宋体" w:eastAsia="黑体" w:cs="黑体"/>
          <w:color w:val="000000"/>
          <w:kern w:val="0"/>
          <w:sz w:val="28"/>
          <w:szCs w:val="28"/>
        </w:rPr>
      </w:pPr>
    </w:p>
    <w:p>
      <w:pPr>
        <w:widowControl/>
        <w:jc w:val="center"/>
        <w:textAlignment w:val="center"/>
        <w:rPr>
          <w:rFonts w:hint="eastAsia" w:ascii="黑体" w:hAnsi="宋体" w:eastAsia="黑体" w:cs="黑体"/>
          <w:color w:val="000000"/>
          <w:kern w:val="0"/>
          <w:sz w:val="28"/>
          <w:szCs w:val="28"/>
        </w:rPr>
      </w:pPr>
    </w:p>
    <w:p>
      <w:pPr>
        <w:widowControl/>
        <w:jc w:val="center"/>
        <w:textAlignment w:val="center"/>
        <w:rPr>
          <w:rFonts w:hint="eastAsia" w:ascii="黑体" w:hAnsi="宋体" w:eastAsia="黑体" w:cs="黑体"/>
          <w:color w:val="000000"/>
          <w:kern w:val="0"/>
          <w:sz w:val="28"/>
          <w:szCs w:val="28"/>
        </w:rPr>
      </w:pPr>
    </w:p>
    <w:p>
      <w:pPr>
        <w:widowControl/>
        <w:jc w:val="center"/>
        <w:textAlignment w:val="center"/>
        <w:rPr>
          <w:rFonts w:hint="eastAsia" w:ascii="黑体" w:hAnsi="宋体" w:eastAsia="黑体" w:cs="黑体"/>
          <w:color w:val="000000"/>
          <w:kern w:val="0"/>
          <w:sz w:val="28"/>
          <w:szCs w:val="28"/>
        </w:rPr>
      </w:pPr>
    </w:p>
    <w:p>
      <w:pPr>
        <w:widowControl/>
        <w:jc w:val="center"/>
        <w:textAlignment w:val="center"/>
        <w:rPr>
          <w:rFonts w:hint="eastAsia" w:ascii="黑体" w:hAnsi="宋体" w:eastAsia="黑体" w:cs="黑体"/>
          <w:color w:val="000000"/>
          <w:kern w:val="0"/>
          <w:sz w:val="28"/>
          <w:szCs w:val="28"/>
        </w:rPr>
      </w:pPr>
    </w:p>
    <w:p>
      <w:pPr>
        <w:widowControl/>
        <w:jc w:val="center"/>
        <w:textAlignment w:val="center"/>
        <w:rPr>
          <w:rFonts w:hint="eastAsia" w:ascii="黑体" w:hAnsi="宋体" w:eastAsia="黑体" w:cs="黑体"/>
          <w:color w:val="000000"/>
          <w:kern w:val="0"/>
          <w:sz w:val="28"/>
          <w:szCs w:val="28"/>
        </w:rPr>
      </w:pPr>
    </w:p>
    <w:p>
      <w:pPr>
        <w:widowControl/>
        <w:jc w:val="center"/>
        <w:textAlignment w:val="center"/>
        <w:rPr>
          <w:rFonts w:hint="eastAsia" w:ascii="黑体" w:hAnsi="宋体" w:eastAsia="黑体" w:cs="黑体"/>
          <w:color w:val="000000"/>
          <w:kern w:val="0"/>
          <w:sz w:val="28"/>
          <w:szCs w:val="28"/>
        </w:rPr>
      </w:pPr>
    </w:p>
    <w:p>
      <w:pPr>
        <w:widowControl/>
        <w:jc w:val="center"/>
        <w:textAlignment w:val="center"/>
        <w:rPr>
          <w:rFonts w:hint="eastAsia" w:ascii="黑体" w:hAnsi="宋体" w:eastAsia="黑体" w:cs="黑体"/>
          <w:color w:val="000000"/>
          <w:kern w:val="0"/>
          <w:sz w:val="28"/>
          <w:szCs w:val="28"/>
        </w:rPr>
      </w:pPr>
    </w:p>
    <w:p>
      <w:pPr>
        <w:widowControl/>
        <w:jc w:val="center"/>
        <w:textAlignment w:val="center"/>
        <w:rPr>
          <w:rFonts w:hint="eastAsia" w:ascii="黑体" w:hAnsi="宋体" w:eastAsia="黑体" w:cs="黑体"/>
          <w:color w:val="000000"/>
          <w:kern w:val="0"/>
          <w:sz w:val="28"/>
          <w:szCs w:val="28"/>
        </w:rPr>
      </w:pPr>
    </w:p>
    <w:p>
      <w:pPr>
        <w:widowControl/>
        <w:jc w:val="center"/>
        <w:textAlignment w:val="center"/>
        <w:rPr>
          <w:rFonts w:hint="eastAsia" w:ascii="黑体" w:hAnsi="宋体" w:eastAsia="黑体" w:cs="黑体"/>
          <w:color w:val="000000"/>
          <w:kern w:val="0"/>
          <w:sz w:val="28"/>
          <w:szCs w:val="28"/>
        </w:rPr>
      </w:pPr>
    </w:p>
    <w:p>
      <w:pPr>
        <w:widowControl/>
        <w:jc w:val="center"/>
        <w:textAlignment w:val="center"/>
        <w:rPr>
          <w:rFonts w:hint="eastAsia" w:ascii="黑体" w:hAnsi="宋体" w:eastAsia="黑体" w:cs="黑体"/>
          <w:color w:val="000000"/>
          <w:kern w:val="0"/>
          <w:sz w:val="28"/>
          <w:szCs w:val="28"/>
        </w:rPr>
      </w:pPr>
    </w:p>
    <w:tbl>
      <w:tblPr>
        <w:tblStyle w:val="3"/>
        <w:tblW w:w="10350" w:type="dxa"/>
        <w:tblInd w:w="-13" w:type="dxa"/>
        <w:tblLayout w:type="fixed"/>
        <w:tblCellMar>
          <w:top w:w="15" w:type="dxa"/>
          <w:left w:w="15" w:type="dxa"/>
          <w:bottom w:w="15" w:type="dxa"/>
          <w:right w:w="15" w:type="dxa"/>
        </w:tblCellMar>
      </w:tblPr>
      <w:tblGrid>
        <w:gridCol w:w="1995"/>
        <w:gridCol w:w="645"/>
        <w:gridCol w:w="642"/>
        <w:gridCol w:w="472"/>
        <w:gridCol w:w="412"/>
        <w:gridCol w:w="3229"/>
        <w:gridCol w:w="495"/>
        <w:gridCol w:w="324"/>
        <w:gridCol w:w="527"/>
        <w:gridCol w:w="1609"/>
      </w:tblGrid>
      <w:tr>
        <w:tblPrEx>
          <w:tblLayout w:type="fixed"/>
          <w:tblCellMar>
            <w:top w:w="15" w:type="dxa"/>
            <w:left w:w="15" w:type="dxa"/>
            <w:bottom w:w="15" w:type="dxa"/>
            <w:right w:w="15" w:type="dxa"/>
          </w:tblCellMar>
        </w:tblPrEx>
        <w:trPr>
          <w:trHeight w:val="375" w:hRule="atLeast"/>
        </w:trPr>
        <w:tc>
          <w:tcPr>
            <w:tcW w:w="10350" w:type="dxa"/>
            <w:gridSpan w:val="10"/>
            <w:vAlign w:val="center"/>
          </w:tcPr>
          <w:p>
            <w:pPr>
              <w:widowControl/>
              <w:jc w:val="center"/>
              <w:textAlignment w:val="center"/>
              <w:rPr>
                <w:rFonts w:hint="eastAsia" w:ascii="黑体" w:hAnsi="宋体" w:eastAsia="黑体" w:cs="黑体"/>
                <w:color w:val="000000"/>
                <w:kern w:val="0"/>
                <w:sz w:val="28"/>
                <w:szCs w:val="28"/>
              </w:rPr>
            </w:pPr>
          </w:p>
          <w:p>
            <w:pPr>
              <w:widowControl/>
              <w:jc w:val="center"/>
              <w:textAlignment w:val="center"/>
              <w:rPr>
                <w:rFonts w:ascii="黑体" w:hAnsi="宋体" w:eastAsia="黑体" w:cs="Times New Roman"/>
                <w:color w:val="000000"/>
                <w:sz w:val="28"/>
                <w:szCs w:val="28"/>
              </w:rPr>
            </w:pPr>
            <w:r>
              <w:rPr>
                <w:rFonts w:hint="eastAsia" w:ascii="黑体" w:hAnsi="宋体" w:eastAsia="黑体" w:cs="黑体"/>
                <w:color w:val="000000"/>
                <w:kern w:val="0"/>
                <w:sz w:val="28"/>
                <w:szCs w:val="28"/>
              </w:rPr>
              <w:t>收入支出决算总表</w:t>
            </w:r>
          </w:p>
        </w:tc>
      </w:tr>
      <w:tr>
        <w:tblPrEx>
          <w:tblLayout w:type="fixed"/>
          <w:tblCellMar>
            <w:top w:w="15" w:type="dxa"/>
            <w:left w:w="15" w:type="dxa"/>
            <w:bottom w:w="15" w:type="dxa"/>
            <w:right w:w="15" w:type="dxa"/>
          </w:tblCellMar>
        </w:tblPrEx>
        <w:trPr>
          <w:trHeight w:val="315" w:hRule="atLeast"/>
        </w:trPr>
        <w:tc>
          <w:tcPr>
            <w:tcW w:w="3282" w:type="dxa"/>
            <w:gridSpan w:val="3"/>
            <w:vAlign w:val="center"/>
          </w:tcPr>
          <w:p>
            <w:pPr>
              <w:widowControl/>
              <w:jc w:val="left"/>
              <w:textAlignment w:val="center"/>
              <w:rPr>
                <w:rFonts w:ascii="宋体" w:cs="Times New Roman"/>
                <w:color w:val="000000"/>
                <w:sz w:val="16"/>
                <w:szCs w:val="16"/>
              </w:rPr>
            </w:pPr>
            <w:r>
              <w:rPr>
                <w:rFonts w:ascii="宋体" w:cs="宋体"/>
                <w:color w:val="000000"/>
                <w:kern w:val="0"/>
                <w:sz w:val="16"/>
                <w:szCs w:val="16"/>
              </w:rPr>
              <w:t>.</w:t>
            </w:r>
          </w:p>
        </w:tc>
        <w:tc>
          <w:tcPr>
            <w:tcW w:w="472" w:type="dxa"/>
            <w:vAlign w:val="center"/>
          </w:tcPr>
          <w:p>
            <w:pPr>
              <w:rPr>
                <w:rFonts w:ascii="宋体" w:cs="Times New Roman"/>
                <w:color w:val="000000"/>
                <w:sz w:val="16"/>
                <w:szCs w:val="16"/>
              </w:rPr>
            </w:pPr>
          </w:p>
        </w:tc>
        <w:tc>
          <w:tcPr>
            <w:tcW w:w="412" w:type="dxa"/>
            <w:vAlign w:val="center"/>
          </w:tcPr>
          <w:p>
            <w:pPr>
              <w:rPr>
                <w:rFonts w:ascii="宋体" w:cs="Times New Roman"/>
                <w:color w:val="000000"/>
                <w:sz w:val="16"/>
                <w:szCs w:val="16"/>
              </w:rPr>
            </w:pPr>
          </w:p>
        </w:tc>
        <w:tc>
          <w:tcPr>
            <w:tcW w:w="4048" w:type="dxa"/>
            <w:gridSpan w:val="3"/>
            <w:vAlign w:val="center"/>
          </w:tcPr>
          <w:p>
            <w:pPr>
              <w:rPr>
                <w:rFonts w:ascii="宋体" w:cs="Times New Roman"/>
                <w:color w:val="000000"/>
                <w:sz w:val="16"/>
                <w:szCs w:val="16"/>
              </w:rPr>
            </w:pPr>
          </w:p>
        </w:tc>
        <w:tc>
          <w:tcPr>
            <w:tcW w:w="527" w:type="dxa"/>
            <w:vAlign w:val="center"/>
          </w:tcPr>
          <w:p>
            <w:pPr>
              <w:rPr>
                <w:rFonts w:ascii="宋体" w:cs="Times New Roman"/>
                <w:color w:val="000000"/>
                <w:sz w:val="16"/>
                <w:szCs w:val="16"/>
              </w:rPr>
            </w:pPr>
          </w:p>
        </w:tc>
        <w:tc>
          <w:tcPr>
            <w:tcW w:w="1609" w:type="dxa"/>
            <w:vAlign w:val="center"/>
          </w:tcPr>
          <w:p>
            <w:pPr>
              <w:widowControl/>
              <w:jc w:val="both"/>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01</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315" w:hRule="atLeast"/>
        </w:trPr>
        <w:tc>
          <w:tcPr>
            <w:tcW w:w="3282" w:type="dxa"/>
            <w:gridSpan w:val="3"/>
            <w:vAlign w:val="center"/>
          </w:tcPr>
          <w:p>
            <w:pPr>
              <w:rPr>
                <w:rFonts w:ascii="宋体" w:cs="Times New Roman"/>
                <w:color w:val="000000"/>
                <w:sz w:val="16"/>
                <w:szCs w:val="16"/>
              </w:rPr>
            </w:pPr>
          </w:p>
        </w:tc>
        <w:tc>
          <w:tcPr>
            <w:tcW w:w="472" w:type="dxa"/>
            <w:vAlign w:val="center"/>
          </w:tcPr>
          <w:p>
            <w:pPr>
              <w:rPr>
                <w:rFonts w:ascii="宋体" w:cs="Times New Roman"/>
                <w:color w:val="000000"/>
                <w:sz w:val="16"/>
                <w:szCs w:val="16"/>
              </w:rPr>
            </w:pPr>
          </w:p>
        </w:tc>
        <w:tc>
          <w:tcPr>
            <w:tcW w:w="412" w:type="dxa"/>
            <w:vAlign w:val="center"/>
          </w:tcPr>
          <w:p>
            <w:pPr>
              <w:rPr>
                <w:rFonts w:ascii="宋体" w:cs="Times New Roman"/>
                <w:color w:val="000000"/>
                <w:sz w:val="16"/>
                <w:szCs w:val="16"/>
              </w:rPr>
            </w:pPr>
          </w:p>
        </w:tc>
        <w:tc>
          <w:tcPr>
            <w:tcW w:w="4048" w:type="dxa"/>
            <w:gridSpan w:val="3"/>
            <w:vAlign w:val="center"/>
          </w:tcPr>
          <w:p>
            <w:pPr>
              <w:rPr>
                <w:rFonts w:ascii="宋体" w:cs="Times New Roman"/>
                <w:color w:val="000000"/>
                <w:sz w:val="16"/>
                <w:szCs w:val="16"/>
              </w:rPr>
            </w:pPr>
          </w:p>
        </w:tc>
        <w:tc>
          <w:tcPr>
            <w:tcW w:w="527" w:type="dxa"/>
            <w:vAlign w:val="center"/>
          </w:tcPr>
          <w:p>
            <w:pPr>
              <w:rPr>
                <w:rFonts w:ascii="宋体" w:cs="Times New Roman"/>
                <w:color w:val="000000"/>
                <w:sz w:val="16"/>
                <w:szCs w:val="16"/>
              </w:rPr>
            </w:pPr>
          </w:p>
        </w:tc>
        <w:tc>
          <w:tcPr>
            <w:tcW w:w="1609" w:type="dxa"/>
            <w:vAlign w:val="center"/>
          </w:tcPr>
          <w:p>
            <w:pPr>
              <w:widowControl/>
              <w:jc w:val="center"/>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4166" w:type="dxa"/>
            <w:gridSpan w:val="5"/>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收　　入</w:t>
            </w:r>
          </w:p>
        </w:tc>
        <w:tc>
          <w:tcPr>
            <w:tcW w:w="6184" w:type="dxa"/>
            <w:gridSpan w:val="5"/>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支　　出</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　　目</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行次</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金额</w:t>
            </w:r>
          </w:p>
        </w:tc>
        <w:tc>
          <w:tcPr>
            <w:tcW w:w="32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　　目</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行次</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金额</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　　次</w:t>
            </w:r>
          </w:p>
        </w:tc>
        <w:tc>
          <w:tcPr>
            <w:tcW w:w="64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1</w:t>
            </w:r>
          </w:p>
        </w:tc>
        <w:tc>
          <w:tcPr>
            <w:tcW w:w="32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　　次</w:t>
            </w:r>
          </w:p>
        </w:tc>
        <w:tc>
          <w:tcPr>
            <w:tcW w:w="49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一、财政拨款收入</w:t>
            </w: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423,019.25</w:t>
            </w: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一、一般公共服务支出</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319,171.00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二、上级补助收入</w:t>
            </w: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二、外交支出</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三、事业收入</w:t>
            </w: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三、国防支出</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32</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四、经营收入</w:t>
            </w: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四、公共安全支出</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33</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五、附属单位上缴收入</w:t>
            </w: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5</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五、教育支出</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34</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六、其他收入</w:t>
            </w: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6</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六、科学技术支出</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35</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7</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七、文化体育与传媒支出</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36</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八、社会保障和就业支出</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37</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81,731.15</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9</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九、医疗卫生与计划生育支出</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38</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4,426.10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10</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十、节能环保支出</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39</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11</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十一、城乡社区支出</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40</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12</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十二、农林水支出</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41</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13</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十三、交通运输支出</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42</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14</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十四、资源勘探信息等支出</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43</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15</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十五、商业服务业等支出</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44</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16</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十六、金融支出</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45</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17</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十七、援助其他地区支出</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46</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18</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十八、国土海洋气象等支出</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47</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19</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十九、住房保障支出</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48</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17,691.00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二十、粮油物资储备支出</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49</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21</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二十一、其他支出</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50</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22</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二十二、债务还本支出</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51</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23</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二十三、债务付息支出</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52</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24</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53</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8"/>
                <w:szCs w:val="18"/>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b/>
                <w:i w:val="0"/>
                <w:color w:val="000000"/>
                <w:kern w:val="0"/>
                <w:sz w:val="18"/>
                <w:szCs w:val="18"/>
                <w:u w:val="none"/>
                <w:lang w:val="en-US" w:eastAsia="zh-CN" w:bidi="ar"/>
              </w:rPr>
              <w:t>本年收入合计</w:t>
            </w: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25</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423,019.25</w:t>
            </w: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b/>
                <w:i w:val="0"/>
                <w:color w:val="000000"/>
                <w:kern w:val="0"/>
                <w:sz w:val="18"/>
                <w:szCs w:val="18"/>
                <w:u w:val="none"/>
                <w:lang w:val="en-US" w:eastAsia="zh-CN" w:bidi="ar"/>
              </w:rPr>
              <w:t>本年支出合计</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54</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423,019.25</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用事业基金弥补收支差额</w:t>
            </w: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26</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结余分配</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55</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年初结转和结余</w:t>
            </w: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27</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年末结转和结余</w:t>
            </w: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56</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64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28</w:t>
            </w:r>
          </w:p>
        </w:tc>
        <w:tc>
          <w:tcPr>
            <w:tcW w:w="1526"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322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57</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8"/>
                <w:szCs w:val="18"/>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12"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b/>
                <w:i w:val="0"/>
                <w:color w:val="000000"/>
                <w:kern w:val="0"/>
                <w:sz w:val="18"/>
                <w:szCs w:val="18"/>
                <w:u w:val="none"/>
                <w:lang w:val="en-US" w:eastAsia="zh-CN" w:bidi="ar"/>
              </w:rPr>
              <w:t>总计</w:t>
            </w:r>
          </w:p>
        </w:tc>
        <w:tc>
          <w:tcPr>
            <w:tcW w:w="645" w:type="dxa"/>
            <w:tcBorders>
              <w:top w:val="single" w:color="000000" w:sz="4" w:space="0"/>
              <w:left w:val="single" w:color="000000" w:sz="4" w:space="0"/>
              <w:bottom w:val="single" w:color="000000" w:sz="12"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29</w:t>
            </w:r>
          </w:p>
        </w:tc>
        <w:tc>
          <w:tcPr>
            <w:tcW w:w="1526" w:type="dxa"/>
            <w:gridSpan w:val="3"/>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423,019.25</w:t>
            </w:r>
          </w:p>
        </w:tc>
        <w:tc>
          <w:tcPr>
            <w:tcW w:w="3229" w:type="dxa"/>
            <w:tcBorders>
              <w:top w:val="single" w:color="000000" w:sz="4" w:space="0"/>
              <w:left w:val="single" w:color="000000" w:sz="4" w:space="0"/>
              <w:bottom w:val="single" w:color="000000" w:sz="12"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b/>
                <w:i w:val="0"/>
                <w:color w:val="000000"/>
                <w:kern w:val="0"/>
                <w:sz w:val="18"/>
                <w:szCs w:val="18"/>
                <w:u w:val="none"/>
                <w:lang w:val="en-US" w:eastAsia="zh-CN" w:bidi="ar"/>
              </w:rPr>
              <w:t>总计</w:t>
            </w:r>
          </w:p>
        </w:tc>
        <w:tc>
          <w:tcPr>
            <w:tcW w:w="495" w:type="dxa"/>
            <w:tcBorders>
              <w:top w:val="single" w:color="000000" w:sz="4" w:space="0"/>
              <w:left w:val="single" w:color="000000" w:sz="4" w:space="0"/>
              <w:bottom w:val="single" w:color="000000" w:sz="12"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58</w:t>
            </w:r>
          </w:p>
        </w:tc>
        <w:tc>
          <w:tcPr>
            <w:tcW w:w="2460" w:type="dxa"/>
            <w:gridSpan w:val="3"/>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423,019.25</w:t>
            </w:r>
          </w:p>
        </w:tc>
      </w:tr>
      <w:tr>
        <w:tblPrEx>
          <w:tblLayout w:type="fixed"/>
          <w:tblCellMar>
            <w:top w:w="15" w:type="dxa"/>
            <w:left w:w="15" w:type="dxa"/>
            <w:bottom w:w="15" w:type="dxa"/>
            <w:right w:w="15" w:type="dxa"/>
          </w:tblCellMar>
        </w:tblPrEx>
        <w:trPr>
          <w:trHeight w:val="555" w:hRule="atLeast"/>
        </w:trPr>
        <w:tc>
          <w:tcPr>
            <w:tcW w:w="10350" w:type="dxa"/>
            <w:gridSpan w:val="10"/>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注：本表反映部门本年度的总收支和年末结转结余情况。</w:t>
            </w:r>
          </w:p>
        </w:tc>
      </w:tr>
    </w:tbl>
    <w:p>
      <w:pPr>
        <w:spacing w:line="360" w:lineRule="auto"/>
        <w:rPr>
          <w:rFonts w:ascii="隶书" w:hAnsi="隶书" w:eastAsia="隶书" w:cs="Times New Roman"/>
          <w:sz w:val="52"/>
          <w:szCs w:val="52"/>
        </w:rPr>
        <w:sectPr>
          <w:pgSz w:w="11906" w:h="16838"/>
          <w:pgMar w:top="1440" w:right="1800" w:bottom="1440" w:left="1800" w:header="851" w:footer="992" w:gutter="0"/>
          <w:pgNumType w:fmt="numberInDash"/>
          <w:cols w:space="425" w:num="1"/>
          <w:docGrid w:type="lines" w:linePitch="312" w:charSpace="0"/>
        </w:sectPr>
      </w:pPr>
    </w:p>
    <w:tbl>
      <w:tblPr>
        <w:tblStyle w:val="3"/>
        <w:tblW w:w="10337" w:type="dxa"/>
        <w:tblInd w:w="-13" w:type="dxa"/>
        <w:tblLayout w:type="fixed"/>
        <w:tblCellMar>
          <w:top w:w="15" w:type="dxa"/>
          <w:left w:w="15" w:type="dxa"/>
          <w:bottom w:w="15" w:type="dxa"/>
          <w:right w:w="15" w:type="dxa"/>
        </w:tblCellMar>
      </w:tblPr>
      <w:tblGrid>
        <w:gridCol w:w="675"/>
        <w:gridCol w:w="104"/>
        <w:gridCol w:w="858"/>
        <w:gridCol w:w="1036"/>
        <w:gridCol w:w="1094"/>
        <w:gridCol w:w="810"/>
        <w:gridCol w:w="284"/>
        <w:gridCol w:w="676"/>
        <w:gridCol w:w="418"/>
        <w:gridCol w:w="542"/>
        <w:gridCol w:w="552"/>
        <w:gridCol w:w="408"/>
        <w:gridCol w:w="686"/>
        <w:gridCol w:w="274"/>
        <w:gridCol w:w="820"/>
        <w:gridCol w:w="140"/>
        <w:gridCol w:w="960"/>
      </w:tblGrid>
      <w:tr>
        <w:tblPrEx>
          <w:tblLayout w:type="fixed"/>
          <w:tblCellMar>
            <w:top w:w="15" w:type="dxa"/>
            <w:left w:w="15" w:type="dxa"/>
            <w:bottom w:w="15" w:type="dxa"/>
            <w:right w:w="15" w:type="dxa"/>
          </w:tblCellMar>
        </w:tblPrEx>
        <w:trPr>
          <w:trHeight w:val="375" w:hRule="atLeast"/>
        </w:trPr>
        <w:tc>
          <w:tcPr>
            <w:tcW w:w="10337" w:type="dxa"/>
            <w:gridSpan w:val="17"/>
            <w:vAlign w:val="center"/>
          </w:tcPr>
          <w:p>
            <w:pPr>
              <w:widowControl/>
              <w:jc w:val="center"/>
              <w:textAlignment w:val="center"/>
              <w:rPr>
                <w:rFonts w:ascii="黑体" w:hAnsi="宋体" w:eastAsia="黑体" w:cs="Times New Roman"/>
                <w:color w:val="000000"/>
                <w:sz w:val="28"/>
                <w:szCs w:val="28"/>
              </w:rPr>
            </w:pPr>
            <w:r>
              <w:rPr>
                <w:rFonts w:hint="eastAsia" w:ascii="黑体" w:hAnsi="宋体" w:eastAsia="黑体" w:cs="黑体"/>
                <w:color w:val="000000"/>
                <w:kern w:val="0"/>
                <w:sz w:val="28"/>
                <w:szCs w:val="28"/>
              </w:rPr>
              <w:t>收入决算表</w:t>
            </w:r>
          </w:p>
        </w:tc>
      </w:tr>
      <w:tr>
        <w:tblPrEx>
          <w:tblLayout w:type="fixed"/>
          <w:tblCellMar>
            <w:top w:w="15" w:type="dxa"/>
            <w:left w:w="15" w:type="dxa"/>
            <w:bottom w:w="15" w:type="dxa"/>
            <w:right w:w="15" w:type="dxa"/>
          </w:tblCellMar>
        </w:tblPrEx>
        <w:trPr>
          <w:trHeight w:val="285" w:hRule="atLeast"/>
        </w:trPr>
        <w:tc>
          <w:tcPr>
            <w:tcW w:w="1637" w:type="dxa"/>
            <w:gridSpan w:val="3"/>
            <w:vAlign w:val="center"/>
          </w:tcPr>
          <w:p>
            <w:pPr>
              <w:rPr>
                <w:rFonts w:ascii="宋体" w:cs="Times New Roman"/>
                <w:color w:val="000000"/>
                <w:sz w:val="16"/>
                <w:szCs w:val="16"/>
              </w:rPr>
            </w:pPr>
          </w:p>
        </w:tc>
        <w:tc>
          <w:tcPr>
            <w:tcW w:w="1036" w:type="dxa"/>
            <w:vAlign w:val="center"/>
          </w:tcPr>
          <w:p>
            <w:pPr>
              <w:rPr>
                <w:rFonts w:ascii="宋体" w:cs="Times New Roman"/>
                <w:color w:val="000000"/>
                <w:sz w:val="16"/>
                <w:szCs w:val="16"/>
              </w:rPr>
            </w:pPr>
          </w:p>
        </w:tc>
        <w:tc>
          <w:tcPr>
            <w:tcW w:w="1904" w:type="dxa"/>
            <w:gridSpan w:val="2"/>
            <w:vAlign w:val="center"/>
          </w:tcPr>
          <w:p>
            <w:pPr>
              <w:rPr>
                <w:rFonts w:ascii="宋体" w:cs="Times New Roman"/>
                <w:color w:val="000000"/>
                <w:sz w:val="16"/>
                <w:szCs w:val="16"/>
              </w:rPr>
            </w:pPr>
          </w:p>
        </w:tc>
        <w:tc>
          <w:tcPr>
            <w:tcW w:w="960" w:type="dxa"/>
            <w:gridSpan w:val="2"/>
            <w:vAlign w:val="center"/>
          </w:tcPr>
          <w:p>
            <w:pPr>
              <w:rPr>
                <w:rFonts w:ascii="宋体" w:cs="Times New Roman"/>
                <w:color w:val="000000"/>
                <w:sz w:val="16"/>
                <w:szCs w:val="16"/>
              </w:rPr>
            </w:pPr>
          </w:p>
        </w:tc>
        <w:tc>
          <w:tcPr>
            <w:tcW w:w="960" w:type="dxa"/>
            <w:gridSpan w:val="2"/>
            <w:vAlign w:val="center"/>
          </w:tcPr>
          <w:p>
            <w:pPr>
              <w:rPr>
                <w:rFonts w:ascii="宋体" w:cs="Times New Roman"/>
                <w:color w:val="000000"/>
                <w:sz w:val="16"/>
                <w:szCs w:val="16"/>
              </w:rPr>
            </w:pPr>
          </w:p>
        </w:tc>
        <w:tc>
          <w:tcPr>
            <w:tcW w:w="960" w:type="dxa"/>
            <w:gridSpan w:val="2"/>
            <w:vAlign w:val="center"/>
          </w:tcPr>
          <w:p>
            <w:pPr>
              <w:rPr>
                <w:rFonts w:ascii="宋体" w:cs="Times New Roman"/>
                <w:color w:val="000000"/>
                <w:sz w:val="16"/>
                <w:szCs w:val="16"/>
              </w:rPr>
            </w:pPr>
          </w:p>
        </w:tc>
        <w:tc>
          <w:tcPr>
            <w:tcW w:w="960" w:type="dxa"/>
            <w:gridSpan w:val="2"/>
            <w:vAlign w:val="center"/>
          </w:tcPr>
          <w:p>
            <w:pPr>
              <w:rPr>
                <w:rFonts w:ascii="宋体" w:cs="Times New Roman"/>
                <w:color w:val="000000"/>
                <w:sz w:val="16"/>
                <w:szCs w:val="16"/>
              </w:rPr>
            </w:pPr>
          </w:p>
        </w:tc>
        <w:tc>
          <w:tcPr>
            <w:tcW w:w="960" w:type="dxa"/>
            <w:gridSpan w:val="2"/>
            <w:vAlign w:val="center"/>
          </w:tcPr>
          <w:p>
            <w:pPr>
              <w:rPr>
                <w:rFonts w:ascii="宋体" w:cs="Times New Roman"/>
                <w:color w:val="000000"/>
                <w:sz w:val="16"/>
                <w:szCs w:val="16"/>
              </w:rPr>
            </w:pPr>
          </w:p>
        </w:tc>
        <w:tc>
          <w:tcPr>
            <w:tcW w:w="960" w:type="dxa"/>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02</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1637" w:type="dxa"/>
            <w:gridSpan w:val="3"/>
            <w:vAlign w:val="center"/>
          </w:tcPr>
          <w:p>
            <w:pPr>
              <w:rPr>
                <w:rFonts w:ascii="宋体" w:cs="Times New Roman"/>
                <w:color w:val="000000"/>
                <w:sz w:val="16"/>
                <w:szCs w:val="16"/>
              </w:rPr>
            </w:pPr>
          </w:p>
        </w:tc>
        <w:tc>
          <w:tcPr>
            <w:tcW w:w="1036" w:type="dxa"/>
            <w:vAlign w:val="center"/>
          </w:tcPr>
          <w:p>
            <w:pPr>
              <w:rPr>
                <w:rFonts w:ascii="宋体" w:cs="Times New Roman"/>
                <w:color w:val="000000"/>
                <w:sz w:val="16"/>
                <w:szCs w:val="16"/>
              </w:rPr>
            </w:pPr>
          </w:p>
        </w:tc>
        <w:tc>
          <w:tcPr>
            <w:tcW w:w="1904" w:type="dxa"/>
            <w:gridSpan w:val="2"/>
            <w:vAlign w:val="center"/>
          </w:tcPr>
          <w:p>
            <w:pPr>
              <w:rPr>
                <w:rFonts w:ascii="宋体" w:cs="Times New Roman"/>
                <w:color w:val="000000"/>
                <w:sz w:val="16"/>
                <w:szCs w:val="16"/>
              </w:rPr>
            </w:pPr>
          </w:p>
        </w:tc>
        <w:tc>
          <w:tcPr>
            <w:tcW w:w="960" w:type="dxa"/>
            <w:gridSpan w:val="2"/>
            <w:vAlign w:val="center"/>
          </w:tcPr>
          <w:p>
            <w:pPr>
              <w:rPr>
                <w:rFonts w:ascii="宋体" w:cs="Times New Roman"/>
                <w:color w:val="000000"/>
                <w:sz w:val="16"/>
                <w:szCs w:val="16"/>
              </w:rPr>
            </w:pPr>
          </w:p>
        </w:tc>
        <w:tc>
          <w:tcPr>
            <w:tcW w:w="960" w:type="dxa"/>
            <w:gridSpan w:val="2"/>
            <w:vAlign w:val="center"/>
          </w:tcPr>
          <w:p>
            <w:pPr>
              <w:rPr>
                <w:rFonts w:ascii="宋体" w:cs="Times New Roman"/>
                <w:color w:val="000000"/>
                <w:sz w:val="16"/>
                <w:szCs w:val="16"/>
              </w:rPr>
            </w:pPr>
          </w:p>
        </w:tc>
        <w:tc>
          <w:tcPr>
            <w:tcW w:w="960" w:type="dxa"/>
            <w:gridSpan w:val="2"/>
            <w:vAlign w:val="center"/>
          </w:tcPr>
          <w:p>
            <w:pPr>
              <w:rPr>
                <w:rFonts w:ascii="宋体" w:cs="Times New Roman"/>
                <w:color w:val="000000"/>
                <w:sz w:val="16"/>
                <w:szCs w:val="16"/>
              </w:rPr>
            </w:pPr>
          </w:p>
        </w:tc>
        <w:tc>
          <w:tcPr>
            <w:tcW w:w="960" w:type="dxa"/>
            <w:gridSpan w:val="2"/>
            <w:vAlign w:val="center"/>
          </w:tcPr>
          <w:p>
            <w:pPr>
              <w:rPr>
                <w:rFonts w:ascii="宋体" w:cs="Times New Roman"/>
                <w:color w:val="000000"/>
                <w:sz w:val="16"/>
                <w:szCs w:val="16"/>
              </w:rPr>
            </w:pPr>
          </w:p>
        </w:tc>
        <w:tc>
          <w:tcPr>
            <w:tcW w:w="960" w:type="dxa"/>
            <w:gridSpan w:val="2"/>
            <w:vAlign w:val="center"/>
          </w:tcPr>
          <w:p>
            <w:pPr>
              <w:rPr>
                <w:rFonts w:ascii="宋体" w:cs="Times New Roman"/>
                <w:color w:val="000000"/>
                <w:sz w:val="16"/>
                <w:szCs w:val="16"/>
              </w:rPr>
            </w:pPr>
          </w:p>
        </w:tc>
        <w:tc>
          <w:tcPr>
            <w:tcW w:w="960" w:type="dxa"/>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285" w:hRule="atLeast"/>
        </w:trPr>
        <w:tc>
          <w:tcPr>
            <w:tcW w:w="2673" w:type="dxa"/>
            <w:gridSpan w:val="4"/>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w:t>
            </w:r>
            <w:r>
              <w:rPr>
                <w:rFonts w:ascii="宋体" w:hAnsi="宋体" w:cs="宋体"/>
                <w:b/>
                <w:bCs/>
                <w:color w:val="000000"/>
                <w:kern w:val="0"/>
                <w:sz w:val="16"/>
                <w:szCs w:val="16"/>
              </w:rPr>
              <w:t xml:space="preserve"> </w:t>
            </w:r>
            <w:r>
              <w:rPr>
                <w:rFonts w:hint="eastAsia" w:ascii="宋体" w:hAnsi="宋体" w:cs="宋体"/>
                <w:b/>
                <w:bCs/>
                <w:color w:val="000000"/>
                <w:kern w:val="0"/>
                <w:sz w:val="16"/>
                <w:szCs w:val="16"/>
              </w:rPr>
              <w:t>目</w:t>
            </w:r>
          </w:p>
        </w:tc>
        <w:tc>
          <w:tcPr>
            <w:tcW w:w="1094" w:type="dxa"/>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本年收入合计</w:t>
            </w:r>
          </w:p>
        </w:tc>
        <w:tc>
          <w:tcPr>
            <w:tcW w:w="109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财政拨款收入</w:t>
            </w:r>
          </w:p>
        </w:tc>
        <w:tc>
          <w:tcPr>
            <w:tcW w:w="109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上级补助收入</w:t>
            </w:r>
          </w:p>
        </w:tc>
        <w:tc>
          <w:tcPr>
            <w:tcW w:w="109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事业收入</w:t>
            </w:r>
          </w:p>
        </w:tc>
        <w:tc>
          <w:tcPr>
            <w:tcW w:w="109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经营收入</w:t>
            </w:r>
          </w:p>
        </w:tc>
        <w:tc>
          <w:tcPr>
            <w:tcW w:w="109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附属单位</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上缴收入</w:t>
            </w:r>
          </w:p>
        </w:tc>
        <w:tc>
          <w:tcPr>
            <w:tcW w:w="1100" w:type="dxa"/>
            <w:gridSpan w:val="2"/>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其他收入</w:t>
            </w:r>
          </w:p>
        </w:tc>
      </w:tr>
      <w:tr>
        <w:tblPrEx>
          <w:tblLayout w:type="fixed"/>
          <w:tblCellMar>
            <w:top w:w="15" w:type="dxa"/>
            <w:left w:w="15" w:type="dxa"/>
            <w:bottom w:w="15" w:type="dxa"/>
            <w:right w:w="15" w:type="dxa"/>
          </w:tblCellMar>
        </w:tblPrEx>
        <w:trPr>
          <w:trHeight w:val="420"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hint="eastAsia" w:ascii="宋体" w:hAnsi="宋体" w:cs="宋体"/>
                <w:b/>
                <w:bCs/>
                <w:color w:val="000000"/>
                <w:kern w:val="0"/>
                <w:sz w:val="16"/>
                <w:szCs w:val="16"/>
              </w:rPr>
              <w:t>功能分类</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科目编码</w:t>
            </w:r>
          </w:p>
        </w:tc>
        <w:tc>
          <w:tcPr>
            <w:tcW w:w="199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科目名称</w:t>
            </w:r>
          </w:p>
        </w:tc>
        <w:tc>
          <w:tcPr>
            <w:tcW w:w="1094" w:type="dxa"/>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09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09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09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09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09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100" w:type="dxa"/>
            <w:gridSpan w:val="2"/>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Times New Roman"/>
                <w:b/>
                <w:bCs/>
                <w:color w:val="000000"/>
                <w:sz w:val="16"/>
                <w:szCs w:val="16"/>
              </w:rPr>
            </w:pPr>
          </w:p>
        </w:tc>
      </w:tr>
      <w:tr>
        <w:tblPrEx>
          <w:tblLayout w:type="fixed"/>
          <w:tblCellMar>
            <w:top w:w="15" w:type="dxa"/>
            <w:left w:w="15" w:type="dxa"/>
            <w:bottom w:w="15" w:type="dxa"/>
            <w:right w:w="15" w:type="dxa"/>
          </w:tblCellMar>
        </w:tblPrEx>
        <w:trPr>
          <w:trHeight w:val="285" w:hRule="atLeast"/>
        </w:trPr>
        <w:tc>
          <w:tcPr>
            <w:tcW w:w="2673" w:type="dxa"/>
            <w:gridSpan w:val="4"/>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栏次</w:t>
            </w:r>
          </w:p>
        </w:tc>
        <w:tc>
          <w:tcPr>
            <w:tcW w:w="10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1</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3</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4</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5</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6</w:t>
            </w: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7</w:t>
            </w:r>
          </w:p>
        </w:tc>
      </w:tr>
      <w:tr>
        <w:tblPrEx>
          <w:tblLayout w:type="fixed"/>
          <w:tblCellMar>
            <w:top w:w="15" w:type="dxa"/>
            <w:left w:w="15" w:type="dxa"/>
            <w:bottom w:w="15" w:type="dxa"/>
            <w:right w:w="15" w:type="dxa"/>
          </w:tblCellMar>
        </w:tblPrEx>
        <w:trPr>
          <w:trHeight w:val="285" w:hRule="atLeast"/>
        </w:trPr>
        <w:tc>
          <w:tcPr>
            <w:tcW w:w="2673" w:type="dxa"/>
            <w:gridSpan w:val="4"/>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合计</w:t>
            </w:r>
          </w:p>
        </w:tc>
        <w:tc>
          <w:tcPr>
            <w:tcW w:w="10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423,019.25</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423,019.25</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77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201</w:t>
            </w:r>
          </w:p>
        </w:tc>
        <w:tc>
          <w:tcPr>
            <w:tcW w:w="18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一般公共服务支出</w:t>
            </w:r>
          </w:p>
        </w:tc>
        <w:tc>
          <w:tcPr>
            <w:tcW w:w="10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319,171.00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319,171.00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77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20131</w:t>
            </w:r>
          </w:p>
        </w:tc>
        <w:tc>
          <w:tcPr>
            <w:tcW w:w="18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党委办公厅（室）及相关机构事务</w:t>
            </w:r>
          </w:p>
        </w:tc>
        <w:tc>
          <w:tcPr>
            <w:tcW w:w="10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194,443.00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194,443.00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77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2013101</w:t>
            </w:r>
          </w:p>
        </w:tc>
        <w:tc>
          <w:tcPr>
            <w:tcW w:w="18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行政运行</w:t>
            </w:r>
          </w:p>
        </w:tc>
        <w:tc>
          <w:tcPr>
            <w:tcW w:w="10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194,443.00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194,443.00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77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20132</w:t>
            </w:r>
          </w:p>
        </w:tc>
        <w:tc>
          <w:tcPr>
            <w:tcW w:w="18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组织事务</w:t>
            </w:r>
          </w:p>
        </w:tc>
        <w:tc>
          <w:tcPr>
            <w:tcW w:w="10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124,728.00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124,728.00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77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2013201</w:t>
            </w:r>
          </w:p>
        </w:tc>
        <w:tc>
          <w:tcPr>
            <w:tcW w:w="18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行政运行</w:t>
            </w:r>
          </w:p>
        </w:tc>
        <w:tc>
          <w:tcPr>
            <w:tcW w:w="10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124,728.00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124,728.00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77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208</w:t>
            </w:r>
          </w:p>
        </w:tc>
        <w:tc>
          <w:tcPr>
            <w:tcW w:w="18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社会保障和就业支出</w:t>
            </w:r>
          </w:p>
        </w:tc>
        <w:tc>
          <w:tcPr>
            <w:tcW w:w="10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81,731.15</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81,731.15</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420" w:hRule="atLeast"/>
        </w:trPr>
        <w:tc>
          <w:tcPr>
            <w:tcW w:w="77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20803</w:t>
            </w:r>
          </w:p>
        </w:tc>
        <w:tc>
          <w:tcPr>
            <w:tcW w:w="18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财政对社会保险基金的补助</w:t>
            </w:r>
          </w:p>
        </w:tc>
        <w:tc>
          <w:tcPr>
            <w:tcW w:w="10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316.15</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316.15</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420" w:hRule="atLeast"/>
        </w:trPr>
        <w:tc>
          <w:tcPr>
            <w:tcW w:w="77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2080305</w:t>
            </w:r>
          </w:p>
        </w:tc>
        <w:tc>
          <w:tcPr>
            <w:tcW w:w="18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财政对生育保险基金的补助</w:t>
            </w:r>
          </w:p>
        </w:tc>
        <w:tc>
          <w:tcPr>
            <w:tcW w:w="10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316.15</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316.15</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420" w:hRule="atLeast"/>
        </w:trPr>
        <w:tc>
          <w:tcPr>
            <w:tcW w:w="77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20805</w:t>
            </w:r>
          </w:p>
        </w:tc>
        <w:tc>
          <w:tcPr>
            <w:tcW w:w="18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行政事业单位离退休</w:t>
            </w:r>
          </w:p>
        </w:tc>
        <w:tc>
          <w:tcPr>
            <w:tcW w:w="10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81,415.00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81,415.00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420" w:hRule="atLeast"/>
        </w:trPr>
        <w:tc>
          <w:tcPr>
            <w:tcW w:w="77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2080501</w:t>
            </w:r>
          </w:p>
        </w:tc>
        <w:tc>
          <w:tcPr>
            <w:tcW w:w="18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归口管理的行政单位离退休</w:t>
            </w:r>
          </w:p>
        </w:tc>
        <w:tc>
          <w:tcPr>
            <w:tcW w:w="10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81,415.00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81,415.00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420" w:hRule="atLeast"/>
        </w:trPr>
        <w:tc>
          <w:tcPr>
            <w:tcW w:w="77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210</w:t>
            </w:r>
          </w:p>
        </w:tc>
        <w:tc>
          <w:tcPr>
            <w:tcW w:w="18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医疗卫生与计划生育支出</w:t>
            </w:r>
          </w:p>
        </w:tc>
        <w:tc>
          <w:tcPr>
            <w:tcW w:w="10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4,426.10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4,426.10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420" w:hRule="atLeast"/>
        </w:trPr>
        <w:tc>
          <w:tcPr>
            <w:tcW w:w="77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21005</w:t>
            </w:r>
          </w:p>
        </w:tc>
        <w:tc>
          <w:tcPr>
            <w:tcW w:w="18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医疗保障</w:t>
            </w:r>
          </w:p>
        </w:tc>
        <w:tc>
          <w:tcPr>
            <w:tcW w:w="10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4,426.10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4,426.10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420" w:hRule="atLeast"/>
        </w:trPr>
        <w:tc>
          <w:tcPr>
            <w:tcW w:w="77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2100501</w:t>
            </w:r>
          </w:p>
        </w:tc>
        <w:tc>
          <w:tcPr>
            <w:tcW w:w="18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行政单位医疗</w:t>
            </w:r>
          </w:p>
        </w:tc>
        <w:tc>
          <w:tcPr>
            <w:tcW w:w="10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4,426.10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4,426.10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420" w:hRule="atLeast"/>
        </w:trPr>
        <w:tc>
          <w:tcPr>
            <w:tcW w:w="77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221</w:t>
            </w:r>
          </w:p>
        </w:tc>
        <w:tc>
          <w:tcPr>
            <w:tcW w:w="18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住房保障支出</w:t>
            </w:r>
          </w:p>
        </w:tc>
        <w:tc>
          <w:tcPr>
            <w:tcW w:w="10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17,691.00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17,691.00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420" w:hRule="atLeast"/>
        </w:trPr>
        <w:tc>
          <w:tcPr>
            <w:tcW w:w="77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22102</w:t>
            </w:r>
          </w:p>
        </w:tc>
        <w:tc>
          <w:tcPr>
            <w:tcW w:w="18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住房改革支出</w:t>
            </w:r>
          </w:p>
        </w:tc>
        <w:tc>
          <w:tcPr>
            <w:tcW w:w="10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17,691.00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17,691.00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420" w:hRule="atLeast"/>
        </w:trPr>
        <w:tc>
          <w:tcPr>
            <w:tcW w:w="77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2210201</w:t>
            </w:r>
          </w:p>
        </w:tc>
        <w:tc>
          <w:tcPr>
            <w:tcW w:w="18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住房公积金</w:t>
            </w:r>
          </w:p>
        </w:tc>
        <w:tc>
          <w:tcPr>
            <w:tcW w:w="10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17,691.00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17,691.00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10337" w:type="dxa"/>
            <w:gridSpan w:val="17"/>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注：本表反映部门本年度取得的各项收入情况。</w:t>
            </w:r>
          </w:p>
        </w:tc>
      </w:tr>
    </w:tbl>
    <w:p>
      <w:pPr>
        <w:spacing w:line="360" w:lineRule="auto"/>
        <w:jc w:val="center"/>
        <w:rPr>
          <w:rFonts w:ascii="隶书" w:hAnsi="隶书" w:eastAsia="隶书" w:cs="Times New Roman"/>
          <w:sz w:val="52"/>
          <w:szCs w:val="52"/>
        </w:rPr>
        <w:sectPr>
          <w:pgSz w:w="11906" w:h="16838"/>
          <w:pgMar w:top="2098" w:right="1531" w:bottom="1984" w:left="1587" w:header="850" w:footer="992" w:gutter="0"/>
          <w:pgNumType w:fmt="numberInDash"/>
          <w:cols w:space="0" w:num="1"/>
          <w:docGrid w:type="lines" w:linePitch="317" w:charSpace="0"/>
        </w:sectPr>
      </w:pPr>
    </w:p>
    <w:tbl>
      <w:tblPr>
        <w:tblStyle w:val="3"/>
        <w:tblW w:w="10350" w:type="dxa"/>
        <w:tblInd w:w="-13" w:type="dxa"/>
        <w:tblLayout w:type="fixed"/>
        <w:tblCellMar>
          <w:top w:w="15" w:type="dxa"/>
          <w:left w:w="15" w:type="dxa"/>
          <w:bottom w:w="15" w:type="dxa"/>
          <w:right w:w="15" w:type="dxa"/>
        </w:tblCellMar>
      </w:tblPr>
      <w:tblGrid>
        <w:gridCol w:w="735"/>
        <w:gridCol w:w="175"/>
        <w:gridCol w:w="572"/>
        <w:gridCol w:w="1638"/>
        <w:gridCol w:w="1042"/>
        <w:gridCol w:w="163"/>
        <w:gridCol w:w="836"/>
        <w:gridCol w:w="369"/>
        <w:gridCol w:w="630"/>
        <w:gridCol w:w="575"/>
        <w:gridCol w:w="424"/>
        <w:gridCol w:w="781"/>
        <w:gridCol w:w="218"/>
        <w:gridCol w:w="987"/>
        <w:gridCol w:w="1205"/>
      </w:tblGrid>
      <w:tr>
        <w:tblPrEx>
          <w:tblLayout w:type="fixed"/>
          <w:tblCellMar>
            <w:top w:w="15" w:type="dxa"/>
            <w:left w:w="15" w:type="dxa"/>
            <w:bottom w:w="15" w:type="dxa"/>
            <w:right w:w="15" w:type="dxa"/>
          </w:tblCellMar>
        </w:tblPrEx>
        <w:trPr>
          <w:trHeight w:val="375" w:hRule="atLeast"/>
        </w:trPr>
        <w:tc>
          <w:tcPr>
            <w:tcW w:w="10350" w:type="dxa"/>
            <w:gridSpan w:val="15"/>
            <w:vAlign w:val="center"/>
          </w:tcPr>
          <w:p>
            <w:pPr>
              <w:widowControl/>
              <w:jc w:val="center"/>
              <w:textAlignment w:val="center"/>
              <w:rPr>
                <w:rFonts w:ascii="黑体" w:hAnsi="宋体" w:eastAsia="黑体" w:cs="Times New Roman"/>
                <w:color w:val="000000"/>
                <w:sz w:val="28"/>
                <w:szCs w:val="28"/>
              </w:rPr>
            </w:pPr>
            <w:r>
              <w:rPr>
                <w:rFonts w:hint="eastAsia" w:ascii="黑体" w:hAnsi="宋体" w:eastAsia="黑体" w:cs="黑体"/>
                <w:color w:val="000000"/>
                <w:kern w:val="0"/>
                <w:sz w:val="28"/>
                <w:szCs w:val="28"/>
              </w:rPr>
              <w:t>支出决算表</w:t>
            </w:r>
          </w:p>
        </w:tc>
      </w:tr>
      <w:tr>
        <w:tblPrEx>
          <w:tblLayout w:type="fixed"/>
          <w:tblCellMar>
            <w:top w:w="15" w:type="dxa"/>
            <w:left w:w="15" w:type="dxa"/>
            <w:bottom w:w="15" w:type="dxa"/>
            <w:right w:w="15" w:type="dxa"/>
          </w:tblCellMar>
        </w:tblPrEx>
        <w:trPr>
          <w:trHeight w:val="315" w:hRule="atLeast"/>
        </w:trPr>
        <w:tc>
          <w:tcPr>
            <w:tcW w:w="1482" w:type="dxa"/>
            <w:gridSpan w:val="3"/>
            <w:vAlign w:val="center"/>
          </w:tcPr>
          <w:p>
            <w:pPr>
              <w:rPr>
                <w:rFonts w:ascii="宋体" w:cs="Times New Roman"/>
                <w:color w:val="000000"/>
                <w:sz w:val="16"/>
                <w:szCs w:val="16"/>
              </w:rPr>
            </w:pPr>
          </w:p>
        </w:tc>
        <w:tc>
          <w:tcPr>
            <w:tcW w:w="1638" w:type="dxa"/>
            <w:vAlign w:val="center"/>
          </w:tcPr>
          <w:p>
            <w:pPr>
              <w:rPr>
                <w:rFonts w:ascii="宋体" w:cs="Times New Roman"/>
                <w:color w:val="000000"/>
                <w:sz w:val="16"/>
                <w:szCs w:val="16"/>
              </w:rPr>
            </w:pPr>
          </w:p>
        </w:tc>
        <w:tc>
          <w:tcPr>
            <w:tcW w:w="1042" w:type="dxa"/>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2192"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03</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315" w:hRule="atLeast"/>
        </w:trPr>
        <w:tc>
          <w:tcPr>
            <w:tcW w:w="1482" w:type="dxa"/>
            <w:gridSpan w:val="3"/>
            <w:vAlign w:val="center"/>
          </w:tcPr>
          <w:p>
            <w:pPr>
              <w:rPr>
                <w:rFonts w:ascii="宋体" w:cs="Times New Roman"/>
                <w:color w:val="000000"/>
                <w:sz w:val="16"/>
                <w:szCs w:val="16"/>
              </w:rPr>
            </w:pPr>
          </w:p>
        </w:tc>
        <w:tc>
          <w:tcPr>
            <w:tcW w:w="1638" w:type="dxa"/>
            <w:vAlign w:val="center"/>
          </w:tcPr>
          <w:p>
            <w:pPr>
              <w:rPr>
                <w:rFonts w:ascii="宋体" w:cs="Times New Roman"/>
                <w:color w:val="000000"/>
                <w:sz w:val="16"/>
                <w:szCs w:val="16"/>
              </w:rPr>
            </w:pPr>
          </w:p>
        </w:tc>
        <w:tc>
          <w:tcPr>
            <w:tcW w:w="1042" w:type="dxa"/>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2192"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3120" w:type="dxa"/>
            <w:gridSpan w:val="4"/>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　　目</w:t>
            </w:r>
          </w:p>
        </w:tc>
        <w:tc>
          <w:tcPr>
            <w:tcW w:w="1205"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本年支出合计</w:t>
            </w:r>
          </w:p>
        </w:tc>
        <w:tc>
          <w:tcPr>
            <w:tcW w:w="1205"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基本支出</w:t>
            </w:r>
          </w:p>
        </w:tc>
        <w:tc>
          <w:tcPr>
            <w:tcW w:w="1205"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项目支出</w:t>
            </w:r>
          </w:p>
        </w:tc>
        <w:tc>
          <w:tcPr>
            <w:tcW w:w="1205"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上缴上级支出</w:t>
            </w:r>
          </w:p>
        </w:tc>
        <w:tc>
          <w:tcPr>
            <w:tcW w:w="1205"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经营支出</w:t>
            </w:r>
          </w:p>
        </w:tc>
        <w:tc>
          <w:tcPr>
            <w:tcW w:w="1205" w:type="dxa"/>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对附属单位</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补助支出</w:t>
            </w:r>
          </w:p>
        </w:tc>
      </w:tr>
      <w:tr>
        <w:tblPrEx>
          <w:tblLayout w:type="fixed"/>
          <w:tblCellMar>
            <w:top w:w="15" w:type="dxa"/>
            <w:left w:w="15" w:type="dxa"/>
            <w:bottom w:w="15" w:type="dxa"/>
            <w:right w:w="15" w:type="dxa"/>
          </w:tblCellMar>
        </w:tblPrEx>
        <w:trPr>
          <w:trHeight w:val="6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hint="eastAsia" w:ascii="宋体" w:hAnsi="宋体" w:cs="宋体"/>
                <w:b/>
                <w:bCs/>
                <w:color w:val="000000"/>
                <w:kern w:val="0"/>
                <w:sz w:val="16"/>
                <w:szCs w:val="16"/>
              </w:rPr>
              <w:t>功能分类</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科目编码</w:t>
            </w:r>
          </w:p>
        </w:tc>
        <w:tc>
          <w:tcPr>
            <w:tcW w:w="238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科目名称</w:t>
            </w:r>
          </w:p>
        </w:tc>
        <w:tc>
          <w:tcPr>
            <w:tcW w:w="1205"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205"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205"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205"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205"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205" w:type="dxa"/>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Times New Roman"/>
                <w:b/>
                <w:bCs/>
                <w:color w:val="000000"/>
                <w:sz w:val="16"/>
                <w:szCs w:val="16"/>
              </w:rPr>
            </w:pPr>
          </w:p>
        </w:tc>
      </w:tr>
      <w:tr>
        <w:tblPrEx>
          <w:tblLayout w:type="fixed"/>
        </w:tblPrEx>
        <w:trPr>
          <w:trHeight w:val="300" w:hRule="atLeast"/>
        </w:trPr>
        <w:tc>
          <w:tcPr>
            <w:tcW w:w="3120" w:type="dxa"/>
            <w:gridSpan w:val="4"/>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栏次</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1</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3</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4</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5</w:t>
            </w:r>
          </w:p>
        </w:tc>
        <w:tc>
          <w:tcPr>
            <w:tcW w:w="1205"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6</w:t>
            </w:r>
          </w:p>
        </w:tc>
      </w:tr>
      <w:tr>
        <w:tblPrEx>
          <w:tblLayout w:type="fixed"/>
          <w:tblCellMar>
            <w:top w:w="15" w:type="dxa"/>
            <w:left w:w="15" w:type="dxa"/>
            <w:bottom w:w="15" w:type="dxa"/>
            <w:right w:w="15" w:type="dxa"/>
          </w:tblCellMar>
        </w:tblPrEx>
        <w:trPr>
          <w:trHeight w:val="300" w:hRule="atLeast"/>
        </w:trPr>
        <w:tc>
          <w:tcPr>
            <w:tcW w:w="3120" w:type="dxa"/>
            <w:gridSpan w:val="4"/>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合计</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423,019.25</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423,019.25</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910"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201</w:t>
            </w:r>
          </w:p>
        </w:tc>
        <w:tc>
          <w:tcPr>
            <w:tcW w:w="221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一般公共服务支出</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319,171.00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319,171.00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910"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20131</w:t>
            </w:r>
          </w:p>
        </w:tc>
        <w:tc>
          <w:tcPr>
            <w:tcW w:w="221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党委办公厅（室）及相关机构事务</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194,443.00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194,443.00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910"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2013101</w:t>
            </w:r>
          </w:p>
        </w:tc>
        <w:tc>
          <w:tcPr>
            <w:tcW w:w="221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行政运行</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194,443.00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194,443.00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910"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20132</w:t>
            </w:r>
          </w:p>
        </w:tc>
        <w:tc>
          <w:tcPr>
            <w:tcW w:w="221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组织事务</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124,728.00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124,728.00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910"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2013201</w:t>
            </w:r>
          </w:p>
        </w:tc>
        <w:tc>
          <w:tcPr>
            <w:tcW w:w="221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行政运行</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124,728.00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124,728.00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910"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208</w:t>
            </w:r>
          </w:p>
        </w:tc>
        <w:tc>
          <w:tcPr>
            <w:tcW w:w="221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社会保障和就业支出</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81,731.15</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81,731.15</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910"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20803</w:t>
            </w:r>
          </w:p>
        </w:tc>
        <w:tc>
          <w:tcPr>
            <w:tcW w:w="221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财政对社会保险基金的补助</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316.15</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316.15</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910"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2080305</w:t>
            </w:r>
          </w:p>
        </w:tc>
        <w:tc>
          <w:tcPr>
            <w:tcW w:w="221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财政对生育保险基金的补助</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316.15</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316.15</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910"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20805</w:t>
            </w:r>
          </w:p>
        </w:tc>
        <w:tc>
          <w:tcPr>
            <w:tcW w:w="221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行政事业单位离退休</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81,415.00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81,415.00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910"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2080501</w:t>
            </w:r>
          </w:p>
        </w:tc>
        <w:tc>
          <w:tcPr>
            <w:tcW w:w="221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归口管理的行政单位离退休</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81,415.00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81,415.00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910"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210</w:t>
            </w:r>
          </w:p>
        </w:tc>
        <w:tc>
          <w:tcPr>
            <w:tcW w:w="221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医疗卫生与计划生育支出</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4,426.10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4,426.10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910"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21005</w:t>
            </w:r>
          </w:p>
        </w:tc>
        <w:tc>
          <w:tcPr>
            <w:tcW w:w="221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医疗保障</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4,426.10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4,426.10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910"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2100501</w:t>
            </w:r>
          </w:p>
        </w:tc>
        <w:tc>
          <w:tcPr>
            <w:tcW w:w="221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 xml:space="preserve">  行政单位医疗</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4,426.10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4,426.10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910"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221</w:t>
            </w:r>
          </w:p>
        </w:tc>
        <w:tc>
          <w:tcPr>
            <w:tcW w:w="221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住房保障支出</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17,691.00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17,691.00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910"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22102</w:t>
            </w:r>
          </w:p>
        </w:tc>
        <w:tc>
          <w:tcPr>
            <w:tcW w:w="221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住房改革支出</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17,691.00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17,691.00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910"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2210201</w:t>
            </w:r>
          </w:p>
        </w:tc>
        <w:tc>
          <w:tcPr>
            <w:tcW w:w="221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 xml:space="preserve">  住房公积金</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17,691.00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17,691.00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0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60" w:hRule="atLeast"/>
        </w:trPr>
        <w:tc>
          <w:tcPr>
            <w:tcW w:w="10350" w:type="dxa"/>
            <w:gridSpan w:val="15"/>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注：本表反映部门本年度各项支出情况。</w:t>
            </w:r>
          </w:p>
        </w:tc>
      </w:tr>
    </w:tbl>
    <w:p>
      <w:pPr>
        <w:spacing w:line="360" w:lineRule="auto"/>
        <w:jc w:val="center"/>
        <w:rPr>
          <w:rFonts w:ascii="隶书" w:hAnsi="隶书" w:eastAsia="隶书" w:cs="Times New Roman"/>
          <w:sz w:val="52"/>
          <w:szCs w:val="52"/>
        </w:rPr>
        <w:sectPr>
          <w:pgSz w:w="11906" w:h="16838"/>
          <w:pgMar w:top="2098" w:right="1474" w:bottom="1984" w:left="1587" w:header="850" w:footer="992" w:gutter="0"/>
          <w:pgNumType w:fmt="numberInDash"/>
          <w:cols w:space="0" w:num="1"/>
          <w:docGrid w:type="lines" w:linePitch="318" w:charSpace="0"/>
        </w:sectPr>
      </w:pPr>
    </w:p>
    <w:tbl>
      <w:tblPr>
        <w:tblStyle w:val="3"/>
        <w:tblW w:w="10425" w:type="dxa"/>
        <w:tblInd w:w="-13" w:type="dxa"/>
        <w:tblLayout w:type="fixed"/>
        <w:tblCellMar>
          <w:top w:w="15" w:type="dxa"/>
          <w:left w:w="15" w:type="dxa"/>
          <w:bottom w:w="15" w:type="dxa"/>
          <w:right w:w="15" w:type="dxa"/>
        </w:tblCellMar>
      </w:tblPr>
      <w:tblGrid>
        <w:gridCol w:w="2145"/>
        <w:gridCol w:w="144"/>
        <w:gridCol w:w="261"/>
        <w:gridCol w:w="54"/>
        <w:gridCol w:w="1416"/>
        <w:gridCol w:w="1432"/>
        <w:gridCol w:w="316"/>
        <w:gridCol w:w="337"/>
        <w:gridCol w:w="420"/>
        <w:gridCol w:w="242"/>
        <w:gridCol w:w="999"/>
        <w:gridCol w:w="59"/>
        <w:gridCol w:w="1300"/>
        <w:gridCol w:w="1300"/>
      </w:tblGrid>
      <w:tr>
        <w:tblPrEx>
          <w:tblLayout w:type="fixed"/>
          <w:tblCellMar>
            <w:top w:w="15" w:type="dxa"/>
            <w:left w:w="15" w:type="dxa"/>
            <w:bottom w:w="15" w:type="dxa"/>
            <w:right w:w="15" w:type="dxa"/>
          </w:tblCellMar>
        </w:tblPrEx>
        <w:trPr>
          <w:trHeight w:val="169" w:hRule="atLeast"/>
        </w:trPr>
        <w:tc>
          <w:tcPr>
            <w:tcW w:w="10425" w:type="dxa"/>
            <w:gridSpan w:val="14"/>
            <w:vAlign w:val="bottom"/>
          </w:tcPr>
          <w:p>
            <w:pPr>
              <w:widowControl/>
              <w:jc w:val="center"/>
              <w:textAlignment w:val="bottom"/>
              <w:rPr>
                <w:rFonts w:ascii="黑体" w:hAnsi="宋体" w:eastAsia="黑体" w:cs="Times New Roman"/>
                <w:color w:val="000000"/>
                <w:sz w:val="28"/>
                <w:szCs w:val="28"/>
              </w:rPr>
            </w:pPr>
            <w:r>
              <w:rPr>
                <w:rFonts w:hint="eastAsia" w:ascii="黑体" w:hAnsi="宋体" w:eastAsia="黑体" w:cs="黑体"/>
                <w:color w:val="000000"/>
                <w:kern w:val="0"/>
                <w:sz w:val="28"/>
                <w:szCs w:val="28"/>
              </w:rPr>
              <w:t>财政拨款收入支出决算表</w:t>
            </w:r>
          </w:p>
        </w:tc>
      </w:tr>
      <w:tr>
        <w:tblPrEx>
          <w:tblLayout w:type="fixed"/>
          <w:tblCellMar>
            <w:top w:w="15" w:type="dxa"/>
            <w:left w:w="15" w:type="dxa"/>
            <w:bottom w:w="15" w:type="dxa"/>
            <w:right w:w="15" w:type="dxa"/>
          </w:tblCellMar>
        </w:tblPrEx>
        <w:trPr>
          <w:trHeight w:val="107" w:hRule="atLeast"/>
        </w:trPr>
        <w:tc>
          <w:tcPr>
            <w:tcW w:w="2289" w:type="dxa"/>
            <w:gridSpan w:val="2"/>
            <w:vAlign w:val="center"/>
          </w:tcPr>
          <w:p>
            <w:pPr>
              <w:rPr>
                <w:rFonts w:ascii="宋体" w:cs="Times New Roman"/>
                <w:color w:val="000000"/>
                <w:sz w:val="16"/>
                <w:szCs w:val="16"/>
              </w:rPr>
            </w:pPr>
          </w:p>
        </w:tc>
        <w:tc>
          <w:tcPr>
            <w:tcW w:w="315" w:type="dxa"/>
            <w:gridSpan w:val="2"/>
            <w:vAlign w:val="center"/>
          </w:tcPr>
          <w:p>
            <w:pPr>
              <w:rPr>
                <w:rFonts w:ascii="宋体" w:cs="Times New Roman"/>
                <w:color w:val="000000"/>
                <w:sz w:val="16"/>
                <w:szCs w:val="16"/>
              </w:rPr>
            </w:pPr>
          </w:p>
        </w:tc>
        <w:tc>
          <w:tcPr>
            <w:tcW w:w="1416" w:type="dxa"/>
            <w:vAlign w:val="center"/>
          </w:tcPr>
          <w:p>
            <w:pPr>
              <w:rPr>
                <w:rFonts w:ascii="宋体" w:cs="Times New Roman"/>
                <w:color w:val="000000"/>
                <w:sz w:val="16"/>
                <w:szCs w:val="16"/>
              </w:rPr>
            </w:pPr>
          </w:p>
        </w:tc>
        <w:tc>
          <w:tcPr>
            <w:tcW w:w="1432" w:type="dxa"/>
            <w:vAlign w:val="center"/>
          </w:tcPr>
          <w:p>
            <w:pPr>
              <w:rPr>
                <w:rFonts w:ascii="宋体" w:cs="Times New Roman"/>
                <w:color w:val="000000"/>
                <w:sz w:val="16"/>
                <w:szCs w:val="16"/>
              </w:rPr>
            </w:pPr>
          </w:p>
        </w:tc>
        <w:tc>
          <w:tcPr>
            <w:tcW w:w="316" w:type="dxa"/>
            <w:vAlign w:val="center"/>
          </w:tcPr>
          <w:p>
            <w:pPr>
              <w:rPr>
                <w:rFonts w:ascii="宋体" w:cs="Times New Roman"/>
                <w:color w:val="000000"/>
                <w:sz w:val="16"/>
                <w:szCs w:val="16"/>
              </w:rPr>
            </w:pPr>
          </w:p>
        </w:tc>
        <w:tc>
          <w:tcPr>
            <w:tcW w:w="999" w:type="dxa"/>
            <w:gridSpan w:val="3"/>
            <w:vAlign w:val="center"/>
          </w:tcPr>
          <w:p>
            <w:pPr>
              <w:jc w:val="right"/>
              <w:rPr>
                <w:rFonts w:ascii="宋体" w:cs="Times New Roman"/>
                <w:color w:val="000000"/>
                <w:sz w:val="16"/>
                <w:szCs w:val="16"/>
              </w:rPr>
            </w:pPr>
          </w:p>
        </w:tc>
        <w:tc>
          <w:tcPr>
            <w:tcW w:w="999" w:type="dxa"/>
            <w:vAlign w:val="center"/>
          </w:tcPr>
          <w:p>
            <w:pPr>
              <w:jc w:val="right"/>
              <w:rPr>
                <w:rFonts w:ascii="宋体" w:cs="Times New Roman"/>
                <w:color w:val="000000"/>
                <w:sz w:val="16"/>
                <w:szCs w:val="16"/>
              </w:rPr>
            </w:pPr>
          </w:p>
        </w:tc>
        <w:tc>
          <w:tcPr>
            <w:tcW w:w="2659" w:type="dxa"/>
            <w:gridSpan w:val="3"/>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04</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90" w:hRule="atLeast"/>
        </w:trPr>
        <w:tc>
          <w:tcPr>
            <w:tcW w:w="2289" w:type="dxa"/>
            <w:gridSpan w:val="2"/>
            <w:vAlign w:val="center"/>
          </w:tcPr>
          <w:p>
            <w:pPr>
              <w:rPr>
                <w:rFonts w:ascii="宋体" w:cs="Times New Roman"/>
                <w:color w:val="000000"/>
                <w:sz w:val="16"/>
                <w:szCs w:val="16"/>
              </w:rPr>
            </w:pPr>
          </w:p>
        </w:tc>
        <w:tc>
          <w:tcPr>
            <w:tcW w:w="315" w:type="dxa"/>
            <w:gridSpan w:val="2"/>
            <w:vAlign w:val="center"/>
          </w:tcPr>
          <w:p>
            <w:pPr>
              <w:rPr>
                <w:rFonts w:ascii="宋体" w:cs="Times New Roman"/>
                <w:color w:val="000000"/>
                <w:sz w:val="16"/>
                <w:szCs w:val="16"/>
              </w:rPr>
            </w:pPr>
          </w:p>
        </w:tc>
        <w:tc>
          <w:tcPr>
            <w:tcW w:w="1416" w:type="dxa"/>
            <w:vAlign w:val="center"/>
          </w:tcPr>
          <w:p>
            <w:pPr>
              <w:rPr>
                <w:rFonts w:ascii="宋体" w:cs="Times New Roman"/>
                <w:color w:val="000000"/>
                <w:sz w:val="16"/>
                <w:szCs w:val="16"/>
              </w:rPr>
            </w:pPr>
          </w:p>
        </w:tc>
        <w:tc>
          <w:tcPr>
            <w:tcW w:w="1432" w:type="dxa"/>
            <w:vAlign w:val="center"/>
          </w:tcPr>
          <w:p>
            <w:pPr>
              <w:rPr>
                <w:rFonts w:ascii="宋体" w:cs="Times New Roman"/>
                <w:color w:val="000000"/>
                <w:sz w:val="16"/>
                <w:szCs w:val="16"/>
              </w:rPr>
            </w:pPr>
          </w:p>
        </w:tc>
        <w:tc>
          <w:tcPr>
            <w:tcW w:w="316" w:type="dxa"/>
            <w:vAlign w:val="center"/>
          </w:tcPr>
          <w:p>
            <w:pPr>
              <w:rPr>
                <w:rFonts w:ascii="宋体" w:cs="Times New Roman"/>
                <w:color w:val="000000"/>
                <w:sz w:val="16"/>
                <w:szCs w:val="16"/>
              </w:rPr>
            </w:pPr>
          </w:p>
        </w:tc>
        <w:tc>
          <w:tcPr>
            <w:tcW w:w="999" w:type="dxa"/>
            <w:gridSpan w:val="3"/>
            <w:vAlign w:val="center"/>
          </w:tcPr>
          <w:p>
            <w:pPr>
              <w:jc w:val="right"/>
              <w:rPr>
                <w:rFonts w:ascii="宋体" w:cs="Times New Roman"/>
                <w:color w:val="000000"/>
                <w:sz w:val="16"/>
                <w:szCs w:val="16"/>
              </w:rPr>
            </w:pPr>
          </w:p>
        </w:tc>
        <w:tc>
          <w:tcPr>
            <w:tcW w:w="999" w:type="dxa"/>
            <w:vAlign w:val="center"/>
          </w:tcPr>
          <w:p>
            <w:pPr>
              <w:jc w:val="right"/>
              <w:rPr>
                <w:rFonts w:ascii="宋体" w:cs="Times New Roman"/>
                <w:color w:val="000000"/>
                <w:sz w:val="16"/>
                <w:szCs w:val="16"/>
              </w:rPr>
            </w:pPr>
          </w:p>
        </w:tc>
        <w:tc>
          <w:tcPr>
            <w:tcW w:w="2659" w:type="dxa"/>
            <w:gridSpan w:val="3"/>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285" w:hRule="atLeast"/>
        </w:trPr>
        <w:tc>
          <w:tcPr>
            <w:tcW w:w="4020" w:type="dxa"/>
            <w:gridSpan w:val="5"/>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收　　入</w:t>
            </w:r>
          </w:p>
        </w:tc>
        <w:tc>
          <w:tcPr>
            <w:tcW w:w="6405" w:type="dxa"/>
            <w:gridSpan w:val="9"/>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支　　出</w:t>
            </w:r>
          </w:p>
        </w:tc>
      </w:tr>
      <w:tr>
        <w:tblPrEx>
          <w:tblLayout w:type="fixed"/>
          <w:tblCellMar>
            <w:top w:w="15" w:type="dxa"/>
            <w:left w:w="15" w:type="dxa"/>
            <w:bottom w:w="15" w:type="dxa"/>
            <w:right w:w="15" w:type="dxa"/>
          </w:tblCellMar>
        </w:tblPrEx>
        <w:trPr>
          <w:trHeight w:val="480"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　　目</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行次</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金额</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　　目</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行次</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合计</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一般公共预算财政拨款</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政府性基金预算财政拨款</w:t>
            </w:r>
          </w:p>
        </w:tc>
      </w:tr>
      <w:tr>
        <w:tblPrEx>
          <w:tblLayout w:type="fixed"/>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　　次</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1</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w:t>
            </w:r>
            <w:r>
              <w:rPr>
                <w:rFonts w:ascii="宋体" w:hAnsi="宋体" w:cs="宋体"/>
                <w:b/>
                <w:bCs/>
                <w:color w:val="000000"/>
                <w:kern w:val="0"/>
                <w:sz w:val="16"/>
                <w:szCs w:val="16"/>
              </w:rPr>
              <w:t xml:space="preserve">    </w:t>
            </w:r>
            <w:r>
              <w:rPr>
                <w:rFonts w:hint="eastAsia" w:ascii="宋体" w:hAnsi="宋体" w:cs="宋体"/>
                <w:b/>
                <w:bCs/>
                <w:color w:val="000000"/>
                <w:kern w:val="0"/>
                <w:sz w:val="16"/>
                <w:szCs w:val="16"/>
              </w:rPr>
              <w:t>次</w:t>
            </w:r>
          </w:p>
        </w:tc>
        <w:tc>
          <w:tcPr>
            <w:tcW w:w="42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3</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4</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一、一般公共预算财政拨款</w:t>
            </w: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423,019.25</w:t>
            </w: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一、一般公共服务支出</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319,171.00</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319,171.00</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二、政府性基金预算财政拨款</w:t>
            </w: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二、外交支出</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32</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三、国防支出</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33</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四、公共安全支出</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34</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5</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五、教育支出</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35</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6</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六、科学技术支出</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36</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7</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七、文化体育与传媒支出</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37</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八、社会保障和就业支出</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38</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81,731.15</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81,731.15</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9</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九、医疗卫生与计划生育支出</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39</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4,426.10</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4,426.10</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10</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十、节能环保支出</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40</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11</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十一、城乡社区支出</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41</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12</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十二、农林水支出</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42</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13</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十三、交通运输支出</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43</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14</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十四、资源勘探信息等支出</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44</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15</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十五、商业服务业等支出</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45</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16</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十六、金融支出</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46</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17</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十七、援助其他地区支出</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47</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18</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十八、国土海洋气象等支出</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48</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19</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十九、住房保障支出</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49</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17,691.00</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17,691.00</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二十、粮油物资储备支出</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50</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21</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二十一、其他支出</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51</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22</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二十二、债务还本支出</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52</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23</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二十三、债务付息支出</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53</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24</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54</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130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8"/>
                <w:szCs w:val="18"/>
              </w:rPr>
            </w:pP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b/>
                <w:i w:val="0"/>
                <w:color w:val="000000"/>
                <w:kern w:val="0"/>
                <w:sz w:val="18"/>
                <w:szCs w:val="18"/>
                <w:u w:val="none"/>
                <w:lang w:val="en-US" w:eastAsia="zh-CN" w:bidi="ar"/>
              </w:rPr>
              <w:t>本年收入合计</w:t>
            </w: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25</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423,019.25</w:t>
            </w: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b/>
                <w:i w:val="0"/>
                <w:color w:val="000000"/>
                <w:kern w:val="0"/>
                <w:sz w:val="18"/>
                <w:szCs w:val="18"/>
                <w:u w:val="none"/>
                <w:lang w:val="en-US" w:eastAsia="zh-CN" w:bidi="ar"/>
              </w:rPr>
              <w:t>本年支出合计</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55</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423,019.25</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423,019.25</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年初财政拨款结转和结余</w:t>
            </w: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26</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年末财政拨款结转和结余</w:t>
            </w: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56</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30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一般公共预算财政拨款</w:t>
            </w: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27</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57</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130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8"/>
                <w:szCs w:val="18"/>
              </w:rPr>
            </w:pP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政府性基金预算财政拨款</w:t>
            </w: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28</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58</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130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8"/>
                <w:szCs w:val="18"/>
              </w:rPr>
            </w:pP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29</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42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59</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130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8"/>
                <w:szCs w:val="18"/>
              </w:rPr>
            </w:pPr>
          </w:p>
        </w:tc>
      </w:tr>
      <w:tr>
        <w:tblPrEx>
          <w:tblLayout w:type="fixed"/>
          <w:tblCellMar>
            <w:top w:w="15" w:type="dxa"/>
            <w:left w:w="15" w:type="dxa"/>
            <w:bottom w:w="15" w:type="dxa"/>
            <w:right w:w="15" w:type="dxa"/>
          </w:tblCellMar>
        </w:tblPrEx>
        <w:trPr>
          <w:trHeight w:val="90" w:hRule="atLeast"/>
        </w:trPr>
        <w:tc>
          <w:tcPr>
            <w:tcW w:w="2145" w:type="dxa"/>
            <w:tcBorders>
              <w:top w:val="single" w:color="000000" w:sz="4" w:space="0"/>
              <w:left w:val="single" w:color="000000" w:sz="12" w:space="0"/>
              <w:bottom w:val="single" w:color="000000" w:sz="12"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b/>
                <w:i w:val="0"/>
                <w:color w:val="000000"/>
                <w:kern w:val="0"/>
                <w:sz w:val="18"/>
                <w:szCs w:val="18"/>
                <w:u w:val="none"/>
                <w:lang w:val="en-US" w:eastAsia="zh-CN" w:bidi="ar"/>
              </w:rPr>
              <w:t>总计</w:t>
            </w:r>
          </w:p>
        </w:tc>
        <w:tc>
          <w:tcPr>
            <w:tcW w:w="405" w:type="dxa"/>
            <w:gridSpan w:val="2"/>
            <w:tcBorders>
              <w:top w:val="single" w:color="000000" w:sz="4" w:space="0"/>
              <w:left w:val="single" w:color="000000" w:sz="4" w:space="0"/>
              <w:bottom w:val="single" w:color="000000" w:sz="12"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30</w:t>
            </w:r>
          </w:p>
        </w:tc>
        <w:tc>
          <w:tcPr>
            <w:tcW w:w="1470"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423,019.25</w:t>
            </w:r>
          </w:p>
        </w:tc>
        <w:tc>
          <w:tcPr>
            <w:tcW w:w="2085" w:type="dxa"/>
            <w:gridSpan w:val="3"/>
            <w:tcBorders>
              <w:top w:val="single" w:color="000000" w:sz="4" w:space="0"/>
              <w:left w:val="single" w:color="000000" w:sz="4" w:space="0"/>
              <w:bottom w:val="single" w:color="000000" w:sz="12"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b/>
                <w:i w:val="0"/>
                <w:color w:val="000000"/>
                <w:kern w:val="0"/>
                <w:sz w:val="18"/>
                <w:szCs w:val="18"/>
                <w:u w:val="none"/>
                <w:lang w:val="en-US" w:eastAsia="zh-CN" w:bidi="ar"/>
              </w:rPr>
              <w:t>总计</w:t>
            </w:r>
          </w:p>
        </w:tc>
        <w:tc>
          <w:tcPr>
            <w:tcW w:w="420" w:type="dxa"/>
            <w:tcBorders>
              <w:top w:val="single" w:color="000000" w:sz="4" w:space="0"/>
              <w:left w:val="single" w:color="000000" w:sz="4" w:space="0"/>
              <w:bottom w:val="single" w:color="000000" w:sz="12"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60</w:t>
            </w:r>
          </w:p>
        </w:tc>
        <w:tc>
          <w:tcPr>
            <w:tcW w:w="1300" w:type="dxa"/>
            <w:gridSpan w:val="3"/>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423,019.25</w:t>
            </w:r>
          </w:p>
        </w:tc>
        <w:tc>
          <w:tcPr>
            <w:tcW w:w="130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423,019.25</w:t>
            </w:r>
          </w:p>
        </w:tc>
        <w:tc>
          <w:tcPr>
            <w:tcW w:w="1300"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495" w:hRule="atLeast"/>
        </w:trPr>
        <w:tc>
          <w:tcPr>
            <w:tcW w:w="10425" w:type="dxa"/>
            <w:gridSpan w:val="14"/>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注：本表反映部门本年度一般公共预算财政拨款和政府性基金预算财政拨款的总收支和年末结转结余情况。</w:t>
            </w:r>
            <w:r>
              <w:rPr>
                <w:rFonts w:ascii="宋体" w:hAnsi="宋体" w:cs="宋体"/>
                <w:color w:val="000000"/>
                <w:kern w:val="0"/>
                <w:sz w:val="16"/>
                <w:szCs w:val="16"/>
              </w:rPr>
              <w:t xml:space="preserve">             </w:t>
            </w:r>
          </w:p>
        </w:tc>
      </w:tr>
    </w:tbl>
    <w:p>
      <w:pPr>
        <w:spacing w:line="360" w:lineRule="auto"/>
        <w:jc w:val="center"/>
        <w:rPr>
          <w:rFonts w:ascii="隶书" w:hAnsi="隶书" w:eastAsia="隶书" w:cs="Times New Roman"/>
          <w:sz w:val="52"/>
          <w:szCs w:val="52"/>
        </w:rPr>
      </w:pPr>
      <w:r>
        <w:rPr>
          <w:rFonts w:ascii="隶书" w:hAnsi="隶书" w:eastAsia="隶书" w:cs="Times New Roman"/>
          <w:sz w:val="52"/>
          <w:szCs w:val="52"/>
        </w:rPr>
        <w:br w:type="page"/>
      </w:r>
    </w:p>
    <w:tbl>
      <w:tblPr>
        <w:tblStyle w:val="3"/>
        <w:tblW w:w="10440" w:type="dxa"/>
        <w:tblInd w:w="-13" w:type="dxa"/>
        <w:tblLayout w:type="fixed"/>
        <w:tblCellMar>
          <w:top w:w="15" w:type="dxa"/>
          <w:left w:w="15" w:type="dxa"/>
          <w:bottom w:w="15" w:type="dxa"/>
          <w:right w:w="15" w:type="dxa"/>
        </w:tblCellMar>
      </w:tblPr>
      <w:tblGrid>
        <w:gridCol w:w="1216"/>
        <w:gridCol w:w="37"/>
        <w:gridCol w:w="638"/>
        <w:gridCol w:w="1800"/>
        <w:gridCol w:w="2249"/>
        <w:gridCol w:w="76"/>
        <w:gridCol w:w="1575"/>
        <w:gridCol w:w="598"/>
        <w:gridCol w:w="2251"/>
      </w:tblGrid>
      <w:tr>
        <w:tblPrEx>
          <w:tblLayout w:type="fixed"/>
          <w:tblCellMar>
            <w:top w:w="15" w:type="dxa"/>
            <w:left w:w="15" w:type="dxa"/>
            <w:bottom w:w="15" w:type="dxa"/>
            <w:right w:w="15" w:type="dxa"/>
          </w:tblCellMar>
        </w:tblPrEx>
        <w:trPr>
          <w:trHeight w:val="375" w:hRule="atLeast"/>
        </w:trPr>
        <w:tc>
          <w:tcPr>
            <w:tcW w:w="10440" w:type="dxa"/>
            <w:gridSpan w:val="9"/>
            <w:vAlign w:val="bottom"/>
          </w:tcPr>
          <w:p>
            <w:pPr>
              <w:widowControl/>
              <w:jc w:val="center"/>
              <w:textAlignment w:val="bottom"/>
              <w:rPr>
                <w:rFonts w:ascii="黑体" w:hAnsi="宋体" w:eastAsia="黑体" w:cs="Times New Roman"/>
                <w:color w:val="000000"/>
                <w:sz w:val="28"/>
                <w:szCs w:val="28"/>
              </w:rPr>
            </w:pPr>
            <w:r>
              <w:rPr>
                <w:rFonts w:hint="eastAsia" w:ascii="黑体" w:hAnsi="宋体" w:eastAsia="黑体" w:cs="黑体"/>
                <w:color w:val="000000"/>
                <w:kern w:val="0"/>
                <w:sz w:val="28"/>
                <w:szCs w:val="28"/>
              </w:rPr>
              <w:t>一般公共预算财政拨款支出决算表</w:t>
            </w:r>
          </w:p>
        </w:tc>
      </w:tr>
      <w:tr>
        <w:tblPrEx>
          <w:tblLayout w:type="fixed"/>
          <w:tblCellMar>
            <w:top w:w="15" w:type="dxa"/>
            <w:left w:w="15" w:type="dxa"/>
            <w:bottom w:w="15" w:type="dxa"/>
            <w:right w:w="15" w:type="dxa"/>
          </w:tblCellMar>
        </w:tblPrEx>
        <w:trPr>
          <w:trHeight w:val="285" w:hRule="atLeast"/>
        </w:trPr>
        <w:tc>
          <w:tcPr>
            <w:tcW w:w="1891" w:type="dxa"/>
            <w:gridSpan w:val="3"/>
            <w:vAlign w:val="center"/>
          </w:tcPr>
          <w:p>
            <w:pPr>
              <w:rPr>
                <w:rFonts w:ascii="宋体" w:cs="Times New Roman"/>
                <w:color w:val="000000"/>
                <w:sz w:val="16"/>
                <w:szCs w:val="16"/>
              </w:rPr>
            </w:pPr>
          </w:p>
        </w:tc>
        <w:tc>
          <w:tcPr>
            <w:tcW w:w="1800" w:type="dxa"/>
            <w:vAlign w:val="center"/>
          </w:tcPr>
          <w:p>
            <w:pPr>
              <w:rPr>
                <w:rFonts w:ascii="宋体" w:cs="Times New Roman"/>
                <w:color w:val="000000"/>
                <w:sz w:val="16"/>
                <w:szCs w:val="16"/>
              </w:rPr>
            </w:pPr>
          </w:p>
        </w:tc>
        <w:tc>
          <w:tcPr>
            <w:tcW w:w="2325" w:type="dxa"/>
            <w:gridSpan w:val="2"/>
            <w:vAlign w:val="center"/>
          </w:tcPr>
          <w:p>
            <w:pPr>
              <w:rPr>
                <w:rFonts w:ascii="宋体" w:cs="Times New Roman"/>
                <w:color w:val="000000"/>
                <w:sz w:val="16"/>
                <w:szCs w:val="16"/>
              </w:rPr>
            </w:pPr>
          </w:p>
        </w:tc>
        <w:tc>
          <w:tcPr>
            <w:tcW w:w="1575" w:type="dxa"/>
            <w:vAlign w:val="center"/>
          </w:tcPr>
          <w:p>
            <w:pPr>
              <w:rPr>
                <w:rFonts w:ascii="宋体" w:cs="Times New Roman"/>
                <w:color w:val="000000"/>
                <w:sz w:val="16"/>
                <w:szCs w:val="16"/>
              </w:rPr>
            </w:pPr>
          </w:p>
        </w:tc>
        <w:tc>
          <w:tcPr>
            <w:tcW w:w="2849" w:type="dxa"/>
            <w:gridSpan w:val="2"/>
            <w:vAlign w:val="center"/>
          </w:tcPr>
          <w:p>
            <w:pPr>
              <w:widowControl/>
              <w:jc w:val="center"/>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05</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1891" w:type="dxa"/>
            <w:gridSpan w:val="3"/>
            <w:vAlign w:val="center"/>
          </w:tcPr>
          <w:p>
            <w:pPr>
              <w:rPr>
                <w:rFonts w:ascii="宋体" w:cs="Times New Roman"/>
                <w:color w:val="000000"/>
                <w:sz w:val="16"/>
                <w:szCs w:val="16"/>
              </w:rPr>
            </w:pPr>
          </w:p>
        </w:tc>
        <w:tc>
          <w:tcPr>
            <w:tcW w:w="1800" w:type="dxa"/>
            <w:vAlign w:val="center"/>
          </w:tcPr>
          <w:p>
            <w:pPr>
              <w:rPr>
                <w:rFonts w:ascii="宋体" w:cs="Times New Roman"/>
                <w:color w:val="000000"/>
                <w:sz w:val="16"/>
                <w:szCs w:val="16"/>
              </w:rPr>
            </w:pPr>
          </w:p>
        </w:tc>
        <w:tc>
          <w:tcPr>
            <w:tcW w:w="2325" w:type="dxa"/>
            <w:gridSpan w:val="2"/>
            <w:vAlign w:val="center"/>
          </w:tcPr>
          <w:p>
            <w:pPr>
              <w:rPr>
                <w:rFonts w:ascii="宋体" w:cs="Times New Roman"/>
                <w:color w:val="000000"/>
                <w:sz w:val="16"/>
                <w:szCs w:val="16"/>
              </w:rPr>
            </w:pPr>
          </w:p>
        </w:tc>
        <w:tc>
          <w:tcPr>
            <w:tcW w:w="1575" w:type="dxa"/>
            <w:vAlign w:val="center"/>
          </w:tcPr>
          <w:p>
            <w:pPr>
              <w:rPr>
                <w:rFonts w:ascii="宋体" w:cs="Times New Roman"/>
                <w:color w:val="000000"/>
                <w:sz w:val="16"/>
                <w:szCs w:val="16"/>
              </w:rPr>
            </w:pPr>
          </w:p>
        </w:tc>
        <w:tc>
          <w:tcPr>
            <w:tcW w:w="2849" w:type="dxa"/>
            <w:gridSpan w:val="2"/>
            <w:vAlign w:val="center"/>
          </w:tcPr>
          <w:p>
            <w:pPr>
              <w:widowControl/>
              <w:jc w:val="center"/>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3691" w:type="dxa"/>
            <w:gridSpan w:val="4"/>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项目</w:t>
            </w:r>
          </w:p>
        </w:tc>
        <w:tc>
          <w:tcPr>
            <w:tcW w:w="2249" w:type="dxa"/>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本年支出合计</w:t>
            </w:r>
          </w:p>
        </w:tc>
        <w:tc>
          <w:tcPr>
            <w:tcW w:w="2249" w:type="dxa"/>
            <w:gridSpan w:val="3"/>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基本支出</w:t>
            </w:r>
          </w:p>
        </w:tc>
        <w:tc>
          <w:tcPr>
            <w:tcW w:w="2251" w:type="dxa"/>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项目支出</w:t>
            </w:r>
          </w:p>
        </w:tc>
      </w:tr>
      <w:tr>
        <w:tblPrEx>
          <w:tblLayout w:type="fixed"/>
          <w:tblCellMar>
            <w:top w:w="15" w:type="dxa"/>
            <w:left w:w="15" w:type="dxa"/>
            <w:bottom w:w="15" w:type="dxa"/>
            <w:right w:w="15" w:type="dxa"/>
          </w:tblCellMar>
        </w:tblPrEx>
        <w:trPr>
          <w:trHeight w:val="569" w:hRule="atLeast"/>
        </w:trPr>
        <w:tc>
          <w:tcPr>
            <w:tcW w:w="1216"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功能分类</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科目编码</w:t>
            </w:r>
          </w:p>
        </w:tc>
        <w:tc>
          <w:tcPr>
            <w:tcW w:w="247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科目名称</w:t>
            </w:r>
          </w:p>
        </w:tc>
        <w:tc>
          <w:tcPr>
            <w:tcW w:w="2249" w:type="dxa"/>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2249" w:type="dxa"/>
            <w:gridSpan w:val="3"/>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2251" w:type="dxa"/>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Times New Roman"/>
                <w:b/>
                <w:bCs/>
                <w:color w:val="000000"/>
                <w:sz w:val="16"/>
                <w:szCs w:val="16"/>
              </w:rPr>
            </w:pPr>
          </w:p>
        </w:tc>
      </w:tr>
      <w:tr>
        <w:tblPrEx>
          <w:tblLayout w:type="fixed"/>
        </w:tblPrEx>
        <w:trPr>
          <w:trHeight w:val="300" w:hRule="atLeast"/>
        </w:trPr>
        <w:tc>
          <w:tcPr>
            <w:tcW w:w="3691" w:type="dxa"/>
            <w:gridSpan w:val="4"/>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栏次</w:t>
            </w:r>
          </w:p>
        </w:tc>
        <w:tc>
          <w:tcPr>
            <w:tcW w:w="224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1</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w:t>
            </w:r>
          </w:p>
        </w:tc>
        <w:tc>
          <w:tcPr>
            <w:tcW w:w="2251"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3</w:t>
            </w:r>
          </w:p>
        </w:tc>
      </w:tr>
      <w:tr>
        <w:tblPrEx>
          <w:tblLayout w:type="fixed"/>
          <w:tblCellMar>
            <w:top w:w="15" w:type="dxa"/>
            <w:left w:w="15" w:type="dxa"/>
            <w:bottom w:w="15" w:type="dxa"/>
            <w:right w:w="15" w:type="dxa"/>
          </w:tblCellMar>
        </w:tblPrEx>
        <w:trPr>
          <w:trHeight w:val="300" w:hRule="atLeast"/>
        </w:trPr>
        <w:tc>
          <w:tcPr>
            <w:tcW w:w="3691" w:type="dxa"/>
            <w:gridSpan w:val="4"/>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合计</w:t>
            </w:r>
          </w:p>
        </w:tc>
        <w:tc>
          <w:tcPr>
            <w:tcW w:w="22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423,019.25</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423,019.25</w:t>
            </w:r>
          </w:p>
        </w:tc>
        <w:tc>
          <w:tcPr>
            <w:tcW w:w="225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253"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201</w:t>
            </w:r>
          </w:p>
        </w:tc>
        <w:tc>
          <w:tcPr>
            <w:tcW w:w="243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一般公共服务支出</w:t>
            </w:r>
          </w:p>
        </w:tc>
        <w:tc>
          <w:tcPr>
            <w:tcW w:w="22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319,171.00</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319,171.00</w:t>
            </w:r>
          </w:p>
        </w:tc>
        <w:tc>
          <w:tcPr>
            <w:tcW w:w="225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253"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20131</w:t>
            </w:r>
          </w:p>
        </w:tc>
        <w:tc>
          <w:tcPr>
            <w:tcW w:w="243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党委办公厅（室）及相关机构事务</w:t>
            </w:r>
          </w:p>
        </w:tc>
        <w:tc>
          <w:tcPr>
            <w:tcW w:w="22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194,443.00</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194,443.00</w:t>
            </w:r>
          </w:p>
        </w:tc>
        <w:tc>
          <w:tcPr>
            <w:tcW w:w="225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253"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2013101</w:t>
            </w:r>
          </w:p>
        </w:tc>
        <w:tc>
          <w:tcPr>
            <w:tcW w:w="243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行政运行</w:t>
            </w:r>
          </w:p>
        </w:tc>
        <w:tc>
          <w:tcPr>
            <w:tcW w:w="22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194,443.00</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194,443.00</w:t>
            </w:r>
          </w:p>
        </w:tc>
        <w:tc>
          <w:tcPr>
            <w:tcW w:w="225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PrEx>
        <w:trPr>
          <w:trHeight w:val="300" w:hRule="atLeast"/>
        </w:trPr>
        <w:tc>
          <w:tcPr>
            <w:tcW w:w="1253"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20132</w:t>
            </w:r>
          </w:p>
        </w:tc>
        <w:tc>
          <w:tcPr>
            <w:tcW w:w="243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组织事务</w:t>
            </w:r>
          </w:p>
        </w:tc>
        <w:tc>
          <w:tcPr>
            <w:tcW w:w="22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124,728.00</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124,728.00</w:t>
            </w:r>
          </w:p>
        </w:tc>
        <w:tc>
          <w:tcPr>
            <w:tcW w:w="225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253"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2013201</w:t>
            </w:r>
          </w:p>
        </w:tc>
        <w:tc>
          <w:tcPr>
            <w:tcW w:w="243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行政运行</w:t>
            </w:r>
          </w:p>
        </w:tc>
        <w:tc>
          <w:tcPr>
            <w:tcW w:w="22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124,728.00</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124,728.00</w:t>
            </w:r>
          </w:p>
        </w:tc>
        <w:tc>
          <w:tcPr>
            <w:tcW w:w="225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253"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208</w:t>
            </w:r>
          </w:p>
        </w:tc>
        <w:tc>
          <w:tcPr>
            <w:tcW w:w="243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社会保障和就业支出</w:t>
            </w:r>
          </w:p>
        </w:tc>
        <w:tc>
          <w:tcPr>
            <w:tcW w:w="22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81,731.15</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81,731.15</w:t>
            </w:r>
          </w:p>
        </w:tc>
        <w:tc>
          <w:tcPr>
            <w:tcW w:w="225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253"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20803</w:t>
            </w:r>
          </w:p>
        </w:tc>
        <w:tc>
          <w:tcPr>
            <w:tcW w:w="243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财政对社会保险基金的补助</w:t>
            </w:r>
          </w:p>
        </w:tc>
        <w:tc>
          <w:tcPr>
            <w:tcW w:w="22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316.15</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316.15</w:t>
            </w:r>
          </w:p>
        </w:tc>
        <w:tc>
          <w:tcPr>
            <w:tcW w:w="225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253"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2080305</w:t>
            </w:r>
          </w:p>
        </w:tc>
        <w:tc>
          <w:tcPr>
            <w:tcW w:w="243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财政对生育保险基金的补助</w:t>
            </w:r>
          </w:p>
        </w:tc>
        <w:tc>
          <w:tcPr>
            <w:tcW w:w="22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316.15</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316.15</w:t>
            </w:r>
          </w:p>
        </w:tc>
        <w:tc>
          <w:tcPr>
            <w:tcW w:w="225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253"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20805</w:t>
            </w:r>
          </w:p>
        </w:tc>
        <w:tc>
          <w:tcPr>
            <w:tcW w:w="243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行政事业单位离退休</w:t>
            </w:r>
          </w:p>
        </w:tc>
        <w:tc>
          <w:tcPr>
            <w:tcW w:w="22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81,415.00</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81,415.00</w:t>
            </w:r>
          </w:p>
        </w:tc>
        <w:tc>
          <w:tcPr>
            <w:tcW w:w="225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253"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2080501</w:t>
            </w:r>
          </w:p>
        </w:tc>
        <w:tc>
          <w:tcPr>
            <w:tcW w:w="243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归口管理的行政单位离退休</w:t>
            </w:r>
          </w:p>
        </w:tc>
        <w:tc>
          <w:tcPr>
            <w:tcW w:w="22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81,415.00</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81,415.00</w:t>
            </w:r>
          </w:p>
        </w:tc>
        <w:tc>
          <w:tcPr>
            <w:tcW w:w="225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253"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210</w:t>
            </w:r>
          </w:p>
        </w:tc>
        <w:tc>
          <w:tcPr>
            <w:tcW w:w="243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医疗卫生与计划生育支出</w:t>
            </w:r>
          </w:p>
        </w:tc>
        <w:tc>
          <w:tcPr>
            <w:tcW w:w="22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4,426.10</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4,426.10</w:t>
            </w:r>
          </w:p>
        </w:tc>
        <w:tc>
          <w:tcPr>
            <w:tcW w:w="225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253"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21005</w:t>
            </w:r>
          </w:p>
        </w:tc>
        <w:tc>
          <w:tcPr>
            <w:tcW w:w="243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医疗保障</w:t>
            </w:r>
          </w:p>
        </w:tc>
        <w:tc>
          <w:tcPr>
            <w:tcW w:w="22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4,426.10</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4,426.10</w:t>
            </w:r>
          </w:p>
        </w:tc>
        <w:tc>
          <w:tcPr>
            <w:tcW w:w="225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253"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2100501</w:t>
            </w:r>
          </w:p>
        </w:tc>
        <w:tc>
          <w:tcPr>
            <w:tcW w:w="243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行政单位医疗</w:t>
            </w:r>
          </w:p>
        </w:tc>
        <w:tc>
          <w:tcPr>
            <w:tcW w:w="22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4,426.10</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4,426.10</w:t>
            </w:r>
          </w:p>
        </w:tc>
        <w:tc>
          <w:tcPr>
            <w:tcW w:w="225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277" w:hRule="atLeast"/>
        </w:trPr>
        <w:tc>
          <w:tcPr>
            <w:tcW w:w="1253"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221</w:t>
            </w:r>
          </w:p>
        </w:tc>
        <w:tc>
          <w:tcPr>
            <w:tcW w:w="243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住房保障支出</w:t>
            </w:r>
          </w:p>
        </w:tc>
        <w:tc>
          <w:tcPr>
            <w:tcW w:w="22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17,691.00</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17,691.00</w:t>
            </w:r>
          </w:p>
        </w:tc>
        <w:tc>
          <w:tcPr>
            <w:tcW w:w="225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253"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22102</w:t>
            </w:r>
          </w:p>
        </w:tc>
        <w:tc>
          <w:tcPr>
            <w:tcW w:w="243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住房改革支出</w:t>
            </w:r>
          </w:p>
        </w:tc>
        <w:tc>
          <w:tcPr>
            <w:tcW w:w="22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17,691.00</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17,691.00</w:t>
            </w:r>
          </w:p>
        </w:tc>
        <w:tc>
          <w:tcPr>
            <w:tcW w:w="2251"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1253" w:type="dxa"/>
            <w:gridSpan w:val="2"/>
            <w:tcBorders>
              <w:top w:val="single" w:color="000000" w:sz="4" w:space="0"/>
              <w:left w:val="single" w:color="000000" w:sz="12"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2210201</w:t>
            </w:r>
          </w:p>
        </w:tc>
        <w:tc>
          <w:tcPr>
            <w:tcW w:w="2438"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住房公积金</w:t>
            </w:r>
          </w:p>
        </w:tc>
        <w:tc>
          <w:tcPr>
            <w:tcW w:w="2249"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17,691.00</w:t>
            </w:r>
          </w:p>
        </w:tc>
        <w:tc>
          <w:tcPr>
            <w:tcW w:w="2249" w:type="dxa"/>
            <w:gridSpan w:val="3"/>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17,691.00</w:t>
            </w:r>
          </w:p>
        </w:tc>
        <w:tc>
          <w:tcPr>
            <w:tcW w:w="2251"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600" w:hRule="atLeast"/>
        </w:trPr>
        <w:tc>
          <w:tcPr>
            <w:tcW w:w="10440" w:type="dxa"/>
            <w:gridSpan w:val="9"/>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注：本表反映部门本年度一般公共预算财政拨款实际支出情况。</w:t>
            </w:r>
            <w:r>
              <w:rPr>
                <w:rFonts w:ascii="宋体" w:hAnsi="宋体" w:cs="宋体"/>
                <w:color w:val="000000"/>
                <w:kern w:val="0"/>
                <w:sz w:val="18"/>
                <w:szCs w:val="18"/>
              </w:rPr>
              <w:t xml:space="preserve">             </w:t>
            </w:r>
          </w:p>
        </w:tc>
      </w:tr>
    </w:tbl>
    <w:p>
      <w:pPr>
        <w:spacing w:line="360" w:lineRule="auto"/>
        <w:jc w:val="center"/>
        <w:rPr>
          <w:rFonts w:ascii="隶书" w:hAnsi="隶书" w:eastAsia="隶书" w:cs="Times New Roman"/>
          <w:sz w:val="52"/>
          <w:szCs w:val="52"/>
        </w:rPr>
        <w:sectPr>
          <w:pgSz w:w="11906" w:h="16838"/>
          <w:pgMar w:top="1440" w:right="1531" w:bottom="1440" w:left="1587" w:header="850" w:footer="992" w:gutter="0"/>
          <w:pgNumType w:fmt="numberInDash"/>
          <w:cols w:space="0" w:num="1"/>
          <w:docGrid w:type="lines" w:linePitch="317" w:charSpace="0"/>
        </w:sectPr>
      </w:pPr>
    </w:p>
    <w:tbl>
      <w:tblPr>
        <w:tblStyle w:val="3"/>
        <w:tblW w:w="10485" w:type="dxa"/>
        <w:tblInd w:w="-13" w:type="dxa"/>
        <w:tblLayout w:type="fixed"/>
        <w:tblCellMar>
          <w:top w:w="15" w:type="dxa"/>
          <w:left w:w="15" w:type="dxa"/>
          <w:bottom w:w="15" w:type="dxa"/>
          <w:right w:w="15" w:type="dxa"/>
        </w:tblCellMar>
      </w:tblPr>
      <w:tblGrid>
        <w:gridCol w:w="715"/>
        <w:gridCol w:w="935"/>
        <w:gridCol w:w="1794"/>
        <w:gridCol w:w="1620"/>
        <w:gridCol w:w="754"/>
        <w:gridCol w:w="117"/>
        <w:gridCol w:w="1677"/>
        <w:gridCol w:w="1163"/>
        <w:gridCol w:w="1710"/>
      </w:tblGrid>
      <w:tr>
        <w:tblPrEx>
          <w:tblLayout w:type="fixed"/>
          <w:tblCellMar>
            <w:top w:w="15" w:type="dxa"/>
            <w:left w:w="15" w:type="dxa"/>
            <w:bottom w:w="15" w:type="dxa"/>
            <w:right w:w="15" w:type="dxa"/>
          </w:tblCellMar>
        </w:tblPrEx>
        <w:trPr>
          <w:trHeight w:val="375" w:hRule="atLeast"/>
        </w:trPr>
        <w:tc>
          <w:tcPr>
            <w:tcW w:w="10485" w:type="dxa"/>
            <w:gridSpan w:val="9"/>
            <w:vAlign w:val="bottom"/>
          </w:tcPr>
          <w:p>
            <w:pPr>
              <w:widowControl/>
              <w:jc w:val="center"/>
              <w:textAlignment w:val="bottom"/>
              <w:rPr>
                <w:rFonts w:ascii="黑体" w:hAnsi="宋体" w:eastAsia="黑体" w:cs="Times New Roman"/>
                <w:color w:val="000000"/>
                <w:sz w:val="28"/>
                <w:szCs w:val="28"/>
              </w:rPr>
            </w:pPr>
            <w:r>
              <w:rPr>
                <w:rFonts w:hint="eastAsia" w:ascii="黑体" w:hAnsi="宋体" w:eastAsia="黑体" w:cs="黑体"/>
                <w:color w:val="000000"/>
                <w:kern w:val="0"/>
                <w:sz w:val="28"/>
                <w:szCs w:val="28"/>
              </w:rPr>
              <w:t>一般公共预算财政拨款基本支出决算表</w:t>
            </w:r>
          </w:p>
        </w:tc>
      </w:tr>
      <w:tr>
        <w:tblPrEx>
          <w:tblLayout w:type="fixed"/>
          <w:tblCellMar>
            <w:top w:w="15" w:type="dxa"/>
            <w:left w:w="15" w:type="dxa"/>
            <w:bottom w:w="15" w:type="dxa"/>
            <w:right w:w="15" w:type="dxa"/>
          </w:tblCellMar>
        </w:tblPrEx>
        <w:trPr>
          <w:trHeight w:val="285" w:hRule="atLeast"/>
        </w:trPr>
        <w:tc>
          <w:tcPr>
            <w:tcW w:w="1650" w:type="dxa"/>
            <w:gridSpan w:val="2"/>
            <w:vAlign w:val="center"/>
          </w:tcPr>
          <w:p>
            <w:pPr>
              <w:rPr>
                <w:rFonts w:ascii="宋体" w:cs="Times New Roman"/>
                <w:color w:val="000000"/>
                <w:sz w:val="16"/>
                <w:szCs w:val="16"/>
              </w:rPr>
            </w:pPr>
          </w:p>
        </w:tc>
        <w:tc>
          <w:tcPr>
            <w:tcW w:w="1794" w:type="dxa"/>
            <w:vAlign w:val="center"/>
          </w:tcPr>
          <w:p>
            <w:pPr>
              <w:rPr>
                <w:rFonts w:ascii="宋体" w:cs="Times New Roman"/>
                <w:color w:val="000000"/>
                <w:sz w:val="16"/>
                <w:szCs w:val="16"/>
              </w:rPr>
            </w:pPr>
          </w:p>
        </w:tc>
        <w:tc>
          <w:tcPr>
            <w:tcW w:w="1620" w:type="dxa"/>
            <w:vAlign w:val="center"/>
          </w:tcPr>
          <w:p>
            <w:pPr>
              <w:rPr>
                <w:rFonts w:ascii="宋体" w:cs="Times New Roman"/>
                <w:color w:val="000000"/>
                <w:sz w:val="16"/>
                <w:szCs w:val="16"/>
              </w:rPr>
            </w:pPr>
          </w:p>
        </w:tc>
        <w:tc>
          <w:tcPr>
            <w:tcW w:w="754" w:type="dxa"/>
            <w:vAlign w:val="center"/>
          </w:tcPr>
          <w:p>
            <w:pPr>
              <w:rPr>
                <w:rFonts w:ascii="宋体" w:cs="Times New Roman"/>
                <w:color w:val="000000"/>
                <w:sz w:val="16"/>
                <w:szCs w:val="16"/>
              </w:rPr>
            </w:pPr>
          </w:p>
        </w:tc>
        <w:tc>
          <w:tcPr>
            <w:tcW w:w="1794" w:type="dxa"/>
            <w:gridSpan w:val="2"/>
            <w:vAlign w:val="center"/>
          </w:tcPr>
          <w:p>
            <w:pPr>
              <w:rPr>
                <w:rFonts w:ascii="宋体" w:cs="Times New Roman"/>
                <w:color w:val="000000"/>
                <w:sz w:val="16"/>
                <w:szCs w:val="16"/>
              </w:rPr>
            </w:pPr>
          </w:p>
        </w:tc>
        <w:tc>
          <w:tcPr>
            <w:tcW w:w="2873"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06</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1650" w:type="dxa"/>
            <w:gridSpan w:val="2"/>
            <w:vAlign w:val="center"/>
          </w:tcPr>
          <w:p>
            <w:pPr>
              <w:rPr>
                <w:rFonts w:ascii="宋体" w:cs="Times New Roman"/>
                <w:color w:val="000000"/>
                <w:sz w:val="16"/>
                <w:szCs w:val="16"/>
              </w:rPr>
            </w:pPr>
          </w:p>
        </w:tc>
        <w:tc>
          <w:tcPr>
            <w:tcW w:w="1794" w:type="dxa"/>
            <w:vAlign w:val="center"/>
          </w:tcPr>
          <w:p>
            <w:pPr>
              <w:rPr>
                <w:rFonts w:ascii="宋体" w:cs="Times New Roman"/>
                <w:color w:val="000000"/>
                <w:sz w:val="16"/>
                <w:szCs w:val="16"/>
              </w:rPr>
            </w:pPr>
          </w:p>
        </w:tc>
        <w:tc>
          <w:tcPr>
            <w:tcW w:w="1620" w:type="dxa"/>
            <w:vAlign w:val="center"/>
          </w:tcPr>
          <w:p>
            <w:pPr>
              <w:rPr>
                <w:rFonts w:ascii="宋体" w:cs="Times New Roman"/>
                <w:color w:val="000000"/>
                <w:sz w:val="16"/>
                <w:szCs w:val="16"/>
              </w:rPr>
            </w:pPr>
          </w:p>
        </w:tc>
        <w:tc>
          <w:tcPr>
            <w:tcW w:w="754" w:type="dxa"/>
            <w:vAlign w:val="center"/>
          </w:tcPr>
          <w:p>
            <w:pPr>
              <w:rPr>
                <w:rFonts w:ascii="宋体" w:cs="Times New Roman"/>
                <w:color w:val="000000"/>
                <w:sz w:val="16"/>
                <w:szCs w:val="16"/>
              </w:rPr>
            </w:pPr>
          </w:p>
        </w:tc>
        <w:tc>
          <w:tcPr>
            <w:tcW w:w="1794" w:type="dxa"/>
            <w:gridSpan w:val="2"/>
            <w:vAlign w:val="center"/>
          </w:tcPr>
          <w:p>
            <w:pPr>
              <w:rPr>
                <w:rFonts w:ascii="宋体" w:cs="Times New Roman"/>
                <w:color w:val="000000"/>
                <w:sz w:val="16"/>
                <w:szCs w:val="16"/>
              </w:rPr>
            </w:pPr>
          </w:p>
        </w:tc>
        <w:tc>
          <w:tcPr>
            <w:tcW w:w="2873"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5064" w:type="dxa"/>
            <w:gridSpan w:val="4"/>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人员经费</w:t>
            </w:r>
          </w:p>
        </w:tc>
        <w:tc>
          <w:tcPr>
            <w:tcW w:w="5421" w:type="dxa"/>
            <w:gridSpan w:val="5"/>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公用经费</w:t>
            </w:r>
          </w:p>
        </w:tc>
      </w:tr>
      <w:tr>
        <w:tblPrEx>
          <w:tblLayout w:type="fixed"/>
          <w:tblCellMar>
            <w:top w:w="15" w:type="dxa"/>
            <w:left w:w="15" w:type="dxa"/>
            <w:bottom w:w="15" w:type="dxa"/>
            <w:right w:w="15" w:type="dxa"/>
          </w:tblCellMar>
        </w:tblPrEx>
        <w:trPr>
          <w:trHeight w:val="6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kern w:val="0"/>
                <w:sz w:val="16"/>
                <w:szCs w:val="16"/>
              </w:rPr>
            </w:pPr>
            <w:r>
              <w:rPr>
                <w:rFonts w:hint="eastAsia" w:ascii="宋体" w:hAnsi="宋体" w:cs="宋体"/>
                <w:b/>
                <w:bCs/>
                <w:color w:val="000000"/>
                <w:kern w:val="0"/>
                <w:sz w:val="16"/>
                <w:szCs w:val="16"/>
              </w:rPr>
              <w:t>经济分类</w:t>
            </w:r>
          </w:p>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科目编码</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科目名称</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金额</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kern w:val="0"/>
                <w:sz w:val="16"/>
                <w:szCs w:val="16"/>
              </w:rPr>
            </w:pPr>
            <w:r>
              <w:rPr>
                <w:rFonts w:hint="eastAsia" w:ascii="宋体" w:hAnsi="宋体" w:cs="宋体"/>
                <w:b/>
                <w:bCs/>
                <w:color w:val="000000"/>
                <w:kern w:val="0"/>
                <w:sz w:val="16"/>
                <w:szCs w:val="16"/>
              </w:rPr>
              <w:t>经济分类</w:t>
            </w:r>
          </w:p>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科目编码</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科目名称</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金额</w:t>
            </w:r>
          </w:p>
        </w:tc>
      </w:tr>
      <w:tr>
        <w:tblPrEx>
          <w:tblLayout w:type="fixed"/>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b/>
                <w:bCs/>
                <w:color w:val="000000"/>
                <w:sz w:val="18"/>
                <w:szCs w:val="18"/>
              </w:rPr>
            </w:pPr>
            <w:r>
              <w:rPr>
                <w:rFonts w:hint="eastAsia" w:ascii="宋体" w:hAnsi="宋体" w:eastAsia="宋体" w:cs="宋体"/>
                <w:b/>
                <w:i w:val="0"/>
                <w:color w:val="000000"/>
                <w:kern w:val="0"/>
                <w:sz w:val="18"/>
                <w:szCs w:val="18"/>
                <w:u w:val="none"/>
                <w:lang w:val="en-US" w:eastAsia="zh-CN" w:bidi="ar"/>
              </w:rPr>
              <w:t>301</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b/>
                <w:bCs/>
                <w:color w:val="000000"/>
                <w:sz w:val="18"/>
                <w:szCs w:val="18"/>
              </w:rPr>
            </w:pPr>
            <w:r>
              <w:rPr>
                <w:rFonts w:hint="eastAsia" w:ascii="宋体" w:hAnsi="宋体" w:eastAsia="宋体" w:cs="宋体"/>
                <w:b/>
                <w:i w:val="0"/>
                <w:color w:val="000000"/>
                <w:kern w:val="0"/>
                <w:sz w:val="18"/>
                <w:szCs w:val="18"/>
                <w:u w:val="none"/>
                <w:lang w:val="en-US" w:eastAsia="zh-CN" w:bidi="ar"/>
              </w:rPr>
              <w:t>工资福利支出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199,185.25</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b/>
                <w:bCs/>
                <w:color w:val="000000"/>
                <w:sz w:val="18"/>
                <w:szCs w:val="18"/>
              </w:rPr>
            </w:pPr>
            <w:r>
              <w:rPr>
                <w:rFonts w:hint="eastAsia" w:ascii="宋体" w:hAnsi="宋体" w:eastAsia="宋体" w:cs="宋体"/>
                <w:b/>
                <w:i w:val="0"/>
                <w:color w:val="000000"/>
                <w:kern w:val="0"/>
                <w:sz w:val="18"/>
                <w:szCs w:val="18"/>
                <w:u w:val="none"/>
                <w:lang w:val="en-US" w:eastAsia="zh-CN" w:bidi="ar"/>
              </w:rPr>
              <w:t>302</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b/>
                <w:bCs/>
                <w:color w:val="000000"/>
                <w:sz w:val="18"/>
                <w:szCs w:val="18"/>
              </w:rPr>
            </w:pPr>
            <w:r>
              <w:rPr>
                <w:rFonts w:hint="eastAsia" w:ascii="宋体" w:hAnsi="宋体" w:eastAsia="宋体" w:cs="宋体"/>
                <w:b/>
                <w:i w:val="0"/>
                <w:color w:val="000000"/>
                <w:kern w:val="0"/>
                <w:sz w:val="18"/>
                <w:szCs w:val="18"/>
                <w:u w:val="none"/>
                <w:lang w:val="en-US" w:eastAsia="zh-CN" w:bidi="ar"/>
              </w:rPr>
              <w:t>商品和服务支出</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98,376.90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30101</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基本工资</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61,002.00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30201</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办公费</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83,965.10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30102</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津贴补贴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133,441.00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30202</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印刷费</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30103</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奖金</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30203</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咨询费</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30104</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其他社会保障缴费</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4,742.25</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30204</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手续费</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30106</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伙食补助费</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30205</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水费</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30107</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绩效工资</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30206</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电费</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30108</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机关事业单位基本养老保险缴费</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30207</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邮电费</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2,041.00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30109</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职业年金缴费</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30208</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取暖费</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30199</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其他工资福利支出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30209</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物业管理费</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b/>
                <w:bCs/>
                <w:color w:val="000000"/>
                <w:sz w:val="18"/>
                <w:szCs w:val="18"/>
              </w:rPr>
            </w:pPr>
            <w:r>
              <w:rPr>
                <w:rFonts w:hint="eastAsia" w:ascii="宋体" w:hAnsi="宋体" w:eastAsia="宋体" w:cs="宋体"/>
                <w:b/>
                <w:i w:val="0"/>
                <w:color w:val="000000"/>
                <w:kern w:val="0"/>
                <w:sz w:val="18"/>
                <w:szCs w:val="18"/>
                <w:u w:val="none"/>
                <w:lang w:val="en-US" w:eastAsia="zh-CN" w:bidi="ar"/>
              </w:rPr>
              <w:t>303</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b/>
                <w:bCs/>
                <w:color w:val="000000"/>
                <w:sz w:val="18"/>
                <w:szCs w:val="18"/>
              </w:rPr>
            </w:pPr>
            <w:r>
              <w:rPr>
                <w:rFonts w:hint="eastAsia" w:ascii="宋体" w:hAnsi="宋体" w:eastAsia="宋体" w:cs="宋体"/>
                <w:b/>
                <w:i w:val="0"/>
                <w:color w:val="000000"/>
                <w:kern w:val="0"/>
                <w:sz w:val="18"/>
                <w:szCs w:val="18"/>
                <w:u w:val="none"/>
                <w:lang w:val="en-US" w:eastAsia="zh-CN" w:bidi="ar"/>
              </w:rPr>
              <w:t>对个人和家庭的补助</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125,457.10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30211</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差旅费</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1,500.00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30301</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离休费</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81,415.00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30212</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因公出国（境）费用</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30302</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退休费</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30213</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维修(护)费</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6,370.80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30303</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退职（役）费</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30214</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租赁费</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30304</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抚恤金</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30215</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会议费</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30305</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生活补助</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30216</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培训费</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1,000.00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30306</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救济费</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30217</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公务接待费</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30307</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医疗费</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30218</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专用材料费</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30308</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助学金</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30224</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被装购置费</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30309</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奖励金</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30225</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专用燃料费</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30310</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生产补贴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30226</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劳务费</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30311</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住房公积金</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17,691.00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30227</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委托业务费</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30312</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提租补贴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30228</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工会经费</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30313</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购房补贴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30229</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福利费</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30314</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采暖补贴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30231</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公务用车运行维护费</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30315</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物业服务补贴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30239</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其他交通费用</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3,500.00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30399</w:t>
            </w: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其他对个人和家庭的补助支出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26,351.10</w:t>
            </w: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30240</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税金及附加费用</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30299</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其他商品和服务支出</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b/>
                <w:i w:val="0"/>
                <w:color w:val="000000"/>
                <w:kern w:val="0"/>
                <w:sz w:val="18"/>
                <w:szCs w:val="18"/>
                <w:u w:val="none"/>
                <w:lang w:val="en-US" w:eastAsia="zh-CN" w:bidi="ar"/>
              </w:rPr>
              <w:t>310</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b/>
                <w:i w:val="0"/>
                <w:color w:val="000000"/>
                <w:kern w:val="0"/>
                <w:sz w:val="18"/>
                <w:szCs w:val="18"/>
                <w:u w:val="none"/>
                <w:lang w:val="en-US" w:eastAsia="zh-CN" w:bidi="ar"/>
              </w:rPr>
              <w:t>其他资本性支出</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31001</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房屋建筑物购建</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31002</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办公设备购置</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31003</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专用设备购置</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31005</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基础设施建设</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31006</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大型修缮</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31007</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信息网络及软件购置更新</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31008</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物资储备</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31009</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土地补偿</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31010</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安置补助</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b/>
                <w:bCs/>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b/>
                <w:bCs/>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31011</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 xml:space="preserve">  地上附着物和青苗补偿</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b/>
                <w:bCs/>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31012</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拆迁补偿</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31013</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公务用车购置</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31019</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其他交通工具购置</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31020</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产权参股</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31099</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其他资本性支出</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b/>
                <w:i w:val="0"/>
                <w:color w:val="000000"/>
                <w:kern w:val="0"/>
                <w:sz w:val="18"/>
                <w:szCs w:val="18"/>
                <w:u w:val="none"/>
                <w:lang w:val="en-US" w:eastAsia="zh-CN" w:bidi="ar"/>
              </w:rPr>
              <w:t>304</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b/>
                <w:i w:val="0"/>
                <w:color w:val="000000"/>
                <w:kern w:val="0"/>
                <w:sz w:val="18"/>
                <w:szCs w:val="18"/>
                <w:u w:val="none"/>
                <w:lang w:val="en-US" w:eastAsia="zh-CN" w:bidi="ar"/>
              </w:rPr>
              <w:t>对企事业单位的补贴</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30401</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企业政策性补贴</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30402</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事业单位补贴</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30403</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财政贴息</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30499</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其他对企事业单位的补贴</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b/>
                <w:i w:val="0"/>
                <w:color w:val="000000"/>
                <w:kern w:val="0"/>
                <w:sz w:val="18"/>
                <w:szCs w:val="18"/>
                <w:u w:val="none"/>
                <w:lang w:val="en-US" w:eastAsia="zh-CN" w:bidi="ar"/>
              </w:rPr>
              <w:t>307</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b/>
                <w:i w:val="0"/>
                <w:color w:val="000000"/>
                <w:kern w:val="0"/>
                <w:sz w:val="18"/>
                <w:szCs w:val="18"/>
                <w:u w:val="none"/>
                <w:lang w:val="en-US" w:eastAsia="zh-CN" w:bidi="ar"/>
              </w:rPr>
              <w:t>债务利息支出</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30701</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国内债务付息</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30707</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国外债务付息</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b/>
                <w:i w:val="0"/>
                <w:color w:val="000000"/>
                <w:kern w:val="0"/>
                <w:sz w:val="18"/>
                <w:szCs w:val="18"/>
                <w:u w:val="none"/>
                <w:lang w:val="en-US" w:eastAsia="zh-CN" w:bidi="ar"/>
              </w:rPr>
              <w:t>399</w:t>
            </w:r>
          </w:p>
        </w:tc>
        <w:tc>
          <w:tcPr>
            <w:tcW w:w="2840"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b/>
                <w:i w:val="0"/>
                <w:color w:val="000000"/>
                <w:kern w:val="0"/>
                <w:sz w:val="18"/>
                <w:szCs w:val="18"/>
                <w:u w:val="none"/>
                <w:lang w:val="en-US" w:eastAsia="zh-CN" w:bidi="ar"/>
              </w:rPr>
              <w:t>其他支出</w:t>
            </w:r>
          </w:p>
        </w:tc>
        <w:tc>
          <w:tcPr>
            <w:tcW w:w="1710"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12" w:space="0"/>
              <w:right w:val="single" w:color="000000" w:sz="4" w:space="0"/>
            </w:tcBorders>
            <w:shd w:val="clear" w:color="FFFFFF" w:fill="C0C0C0"/>
            <w:vAlign w:val="center"/>
          </w:tcPr>
          <w:p>
            <w:pPr>
              <w:jc w:val="left"/>
              <w:rPr>
                <w:rFonts w:ascii="宋体" w:cs="Times New Roman"/>
                <w:color w:val="000000"/>
                <w:sz w:val="18"/>
                <w:szCs w:val="18"/>
              </w:rPr>
            </w:pPr>
          </w:p>
        </w:tc>
        <w:tc>
          <w:tcPr>
            <w:tcW w:w="2729" w:type="dxa"/>
            <w:gridSpan w:val="2"/>
            <w:tcBorders>
              <w:top w:val="single" w:color="000000" w:sz="4" w:space="0"/>
              <w:left w:val="single" w:color="000000" w:sz="4" w:space="0"/>
              <w:bottom w:val="single" w:color="000000" w:sz="12" w:space="0"/>
              <w:right w:val="single" w:color="000000" w:sz="4" w:space="0"/>
            </w:tcBorders>
            <w:shd w:val="clear" w:color="FFFFFF" w:fill="C0C0C0"/>
            <w:vAlign w:val="center"/>
          </w:tcPr>
          <w:p>
            <w:pPr>
              <w:jc w:val="left"/>
              <w:rPr>
                <w:rFonts w:ascii="宋体" w:cs="Times New Roman"/>
                <w:color w:val="000000"/>
                <w:sz w:val="18"/>
                <w:szCs w:val="18"/>
              </w:rPr>
            </w:pPr>
          </w:p>
        </w:tc>
        <w:tc>
          <w:tcPr>
            <w:tcW w:w="1620" w:type="dxa"/>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8"/>
                <w:szCs w:val="18"/>
              </w:rPr>
            </w:pPr>
          </w:p>
        </w:tc>
        <w:tc>
          <w:tcPr>
            <w:tcW w:w="871" w:type="dxa"/>
            <w:gridSpan w:val="2"/>
            <w:tcBorders>
              <w:top w:val="single" w:color="000000" w:sz="4" w:space="0"/>
              <w:left w:val="single" w:color="000000" w:sz="4" w:space="0"/>
              <w:bottom w:val="single" w:color="000000" w:sz="12"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39906</w:t>
            </w:r>
          </w:p>
        </w:tc>
        <w:tc>
          <w:tcPr>
            <w:tcW w:w="2840" w:type="dxa"/>
            <w:gridSpan w:val="2"/>
            <w:tcBorders>
              <w:top w:val="single" w:color="000000" w:sz="4" w:space="0"/>
              <w:left w:val="single" w:color="000000" w:sz="4" w:space="0"/>
              <w:bottom w:val="single" w:color="000000" w:sz="12" w:space="0"/>
              <w:right w:val="single" w:color="000000" w:sz="4" w:space="0"/>
            </w:tcBorders>
            <w:shd w:val="clear" w:color="FFFFFF" w:fill="C0C0C0"/>
            <w:vAlign w:val="center"/>
          </w:tcPr>
          <w:p>
            <w:pPr>
              <w:keepNext w:val="0"/>
              <w:keepLines w:val="0"/>
              <w:widowControl/>
              <w:suppressLineNumbers w:val="0"/>
              <w:jc w:val="left"/>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 xml:space="preserve">  赠与</w:t>
            </w:r>
          </w:p>
        </w:tc>
        <w:tc>
          <w:tcPr>
            <w:tcW w:w="1710"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center"/>
              <w:textAlignment w:val="center"/>
              <w:rPr>
                <w:rFonts w:ascii="宋体" w:cs="Times New Roman"/>
                <w:color w:val="000000"/>
                <w:sz w:val="18"/>
                <w:szCs w:val="18"/>
              </w:rPr>
            </w:pPr>
            <w:r>
              <w:rPr>
                <w:rFonts w:hint="eastAsia" w:ascii="宋体" w:hAnsi="宋体" w:eastAsia="宋体" w:cs="宋体"/>
                <w:i w:val="0"/>
                <w:color w:val="000000"/>
                <w:kern w:val="0"/>
                <w:sz w:val="18"/>
                <w:szCs w:val="18"/>
                <w:u w:val="none"/>
                <w:lang w:val="en-US" w:eastAsia="zh-CN" w:bidi="ar"/>
              </w:rPr>
              <w:t>0.00</w:t>
            </w:r>
          </w:p>
        </w:tc>
      </w:tr>
      <w:tr>
        <w:tblPrEx>
          <w:tblLayout w:type="fixed"/>
          <w:tblCellMar>
            <w:top w:w="15" w:type="dxa"/>
            <w:left w:w="15" w:type="dxa"/>
            <w:bottom w:w="15" w:type="dxa"/>
            <w:right w:w="15" w:type="dxa"/>
          </w:tblCellMar>
        </w:tblPrEx>
        <w:trPr>
          <w:trHeight w:val="477" w:hRule="atLeast"/>
        </w:trPr>
        <w:tc>
          <w:tcPr>
            <w:tcW w:w="10485" w:type="dxa"/>
            <w:gridSpan w:val="9"/>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注：本表反映部门本年度一般公共预算财政拨款基本支出明细情况。</w:t>
            </w:r>
          </w:p>
        </w:tc>
      </w:tr>
    </w:tbl>
    <w:p>
      <w:pPr>
        <w:spacing w:line="360" w:lineRule="auto"/>
        <w:jc w:val="center"/>
        <w:rPr>
          <w:rFonts w:ascii="隶书" w:hAnsi="隶书" w:eastAsia="隶书" w:cs="Times New Roman"/>
          <w:sz w:val="52"/>
          <w:szCs w:val="52"/>
        </w:rPr>
        <w:sectPr>
          <w:pgSz w:w="11906" w:h="16838"/>
          <w:pgMar w:top="1440" w:right="1531" w:bottom="1440" w:left="1587" w:header="850" w:footer="992" w:gutter="0"/>
          <w:pgNumType w:fmt="numberInDash"/>
          <w:cols w:space="0" w:num="1"/>
          <w:docGrid w:type="lines" w:linePitch="317" w:charSpace="0"/>
        </w:sectPr>
      </w:pPr>
    </w:p>
    <w:tbl>
      <w:tblPr>
        <w:tblStyle w:val="3"/>
        <w:tblW w:w="10485" w:type="dxa"/>
        <w:tblInd w:w="-13" w:type="dxa"/>
        <w:tblLayout w:type="fixed"/>
        <w:tblCellMar>
          <w:top w:w="15" w:type="dxa"/>
          <w:left w:w="15" w:type="dxa"/>
          <w:bottom w:w="15" w:type="dxa"/>
          <w:right w:w="15" w:type="dxa"/>
        </w:tblCellMar>
      </w:tblPr>
      <w:tblGrid>
        <w:gridCol w:w="922"/>
        <w:gridCol w:w="861"/>
        <w:gridCol w:w="62"/>
        <w:gridCol w:w="585"/>
        <w:gridCol w:w="115"/>
        <w:gridCol w:w="514"/>
        <w:gridCol w:w="336"/>
        <w:gridCol w:w="294"/>
        <w:gridCol w:w="629"/>
        <w:gridCol w:w="77"/>
        <w:gridCol w:w="915"/>
        <w:gridCol w:w="509"/>
        <w:gridCol w:w="413"/>
        <w:gridCol w:w="234"/>
        <w:gridCol w:w="630"/>
        <w:gridCol w:w="59"/>
        <w:gridCol w:w="571"/>
        <w:gridCol w:w="249"/>
        <w:gridCol w:w="381"/>
        <w:gridCol w:w="439"/>
        <w:gridCol w:w="820"/>
        <w:gridCol w:w="870"/>
      </w:tblGrid>
      <w:tr>
        <w:tblPrEx>
          <w:tblLayout w:type="fixed"/>
          <w:tblCellMar>
            <w:top w:w="15" w:type="dxa"/>
            <w:left w:w="15" w:type="dxa"/>
            <w:bottom w:w="15" w:type="dxa"/>
            <w:right w:w="15" w:type="dxa"/>
          </w:tblCellMar>
        </w:tblPrEx>
        <w:trPr>
          <w:trHeight w:val="375" w:hRule="atLeast"/>
        </w:trPr>
        <w:tc>
          <w:tcPr>
            <w:tcW w:w="10485" w:type="dxa"/>
            <w:gridSpan w:val="22"/>
            <w:vAlign w:val="bottom"/>
          </w:tcPr>
          <w:p>
            <w:pPr>
              <w:widowControl/>
              <w:jc w:val="center"/>
              <w:textAlignment w:val="bottom"/>
              <w:rPr>
                <w:rFonts w:ascii="黑体" w:hAnsi="宋体" w:eastAsia="黑体" w:cs="Times New Roman"/>
                <w:color w:val="000000"/>
                <w:sz w:val="28"/>
                <w:szCs w:val="28"/>
              </w:rPr>
            </w:pPr>
            <w:r>
              <w:rPr>
                <w:rFonts w:hint="eastAsia" w:ascii="黑体" w:hAnsi="宋体" w:eastAsia="黑体" w:cs="黑体"/>
                <w:color w:val="000000"/>
                <w:kern w:val="0"/>
                <w:sz w:val="28"/>
                <w:szCs w:val="28"/>
              </w:rPr>
              <w:t>一般公共预算财政拨款“三公”经费支出决算表</w:t>
            </w:r>
          </w:p>
        </w:tc>
      </w:tr>
      <w:tr>
        <w:tblPrEx>
          <w:tblLayout w:type="fixed"/>
          <w:tblCellMar>
            <w:top w:w="15" w:type="dxa"/>
            <w:left w:w="15" w:type="dxa"/>
            <w:bottom w:w="15" w:type="dxa"/>
            <w:right w:w="15" w:type="dxa"/>
          </w:tblCellMar>
        </w:tblPrEx>
        <w:trPr>
          <w:trHeight w:val="285" w:hRule="atLeast"/>
        </w:trPr>
        <w:tc>
          <w:tcPr>
            <w:tcW w:w="1783" w:type="dxa"/>
            <w:gridSpan w:val="2"/>
            <w:vAlign w:val="center"/>
          </w:tcPr>
          <w:p>
            <w:pPr>
              <w:rPr>
                <w:rFonts w:ascii="宋体" w:cs="Times New Roman"/>
                <w:color w:val="000000"/>
                <w:sz w:val="16"/>
                <w:szCs w:val="16"/>
              </w:rPr>
            </w:pPr>
          </w:p>
        </w:tc>
        <w:tc>
          <w:tcPr>
            <w:tcW w:w="647" w:type="dxa"/>
            <w:gridSpan w:val="2"/>
            <w:vAlign w:val="center"/>
          </w:tcPr>
          <w:p>
            <w:pPr>
              <w:rPr>
                <w:rFonts w:ascii="宋体" w:cs="Times New Roman"/>
                <w:color w:val="000000"/>
                <w:sz w:val="16"/>
                <w:szCs w:val="16"/>
              </w:rPr>
            </w:pPr>
          </w:p>
        </w:tc>
        <w:tc>
          <w:tcPr>
            <w:tcW w:w="629" w:type="dxa"/>
            <w:gridSpan w:val="2"/>
            <w:vAlign w:val="center"/>
          </w:tcPr>
          <w:p>
            <w:pPr>
              <w:rPr>
                <w:rFonts w:ascii="宋体" w:cs="Times New Roman"/>
                <w:color w:val="000000"/>
                <w:sz w:val="16"/>
                <w:szCs w:val="16"/>
              </w:rPr>
            </w:pPr>
          </w:p>
        </w:tc>
        <w:tc>
          <w:tcPr>
            <w:tcW w:w="630" w:type="dxa"/>
            <w:gridSpan w:val="2"/>
            <w:vAlign w:val="center"/>
          </w:tcPr>
          <w:p>
            <w:pPr>
              <w:rPr>
                <w:rFonts w:ascii="宋体" w:cs="Times New Roman"/>
                <w:color w:val="000000"/>
                <w:sz w:val="16"/>
                <w:szCs w:val="16"/>
              </w:rPr>
            </w:pPr>
          </w:p>
        </w:tc>
        <w:tc>
          <w:tcPr>
            <w:tcW w:w="629" w:type="dxa"/>
            <w:vAlign w:val="center"/>
          </w:tcPr>
          <w:p>
            <w:pPr>
              <w:rPr>
                <w:rFonts w:ascii="宋体" w:cs="Times New Roman"/>
                <w:color w:val="000000"/>
                <w:sz w:val="16"/>
                <w:szCs w:val="16"/>
              </w:rPr>
            </w:pPr>
          </w:p>
        </w:tc>
        <w:tc>
          <w:tcPr>
            <w:tcW w:w="992" w:type="dxa"/>
            <w:gridSpan w:val="2"/>
            <w:vAlign w:val="center"/>
          </w:tcPr>
          <w:p>
            <w:pPr>
              <w:rPr>
                <w:rFonts w:ascii="宋体" w:cs="Times New Roman"/>
                <w:color w:val="000000"/>
                <w:sz w:val="16"/>
                <w:szCs w:val="16"/>
              </w:rPr>
            </w:pPr>
          </w:p>
        </w:tc>
        <w:tc>
          <w:tcPr>
            <w:tcW w:w="509" w:type="dxa"/>
            <w:vAlign w:val="center"/>
          </w:tcPr>
          <w:p>
            <w:pPr>
              <w:rPr>
                <w:rFonts w:ascii="宋体" w:cs="Times New Roman"/>
                <w:color w:val="000000"/>
                <w:sz w:val="16"/>
                <w:szCs w:val="16"/>
              </w:rPr>
            </w:pPr>
          </w:p>
        </w:tc>
        <w:tc>
          <w:tcPr>
            <w:tcW w:w="647" w:type="dxa"/>
            <w:gridSpan w:val="2"/>
            <w:vAlign w:val="center"/>
          </w:tcPr>
          <w:p>
            <w:pPr>
              <w:rPr>
                <w:rFonts w:ascii="宋体" w:cs="Times New Roman"/>
                <w:color w:val="000000"/>
                <w:sz w:val="16"/>
                <w:szCs w:val="16"/>
              </w:rPr>
            </w:pPr>
          </w:p>
        </w:tc>
        <w:tc>
          <w:tcPr>
            <w:tcW w:w="630" w:type="dxa"/>
            <w:vAlign w:val="center"/>
          </w:tcPr>
          <w:p>
            <w:pPr>
              <w:rPr>
                <w:rFonts w:ascii="宋体" w:cs="Times New Roman"/>
                <w:color w:val="000000"/>
                <w:sz w:val="16"/>
                <w:szCs w:val="16"/>
              </w:rPr>
            </w:pPr>
          </w:p>
        </w:tc>
        <w:tc>
          <w:tcPr>
            <w:tcW w:w="630" w:type="dxa"/>
            <w:gridSpan w:val="2"/>
            <w:vAlign w:val="center"/>
          </w:tcPr>
          <w:p>
            <w:pPr>
              <w:rPr>
                <w:rFonts w:ascii="宋体" w:cs="Times New Roman"/>
                <w:color w:val="000000"/>
                <w:sz w:val="16"/>
                <w:szCs w:val="16"/>
              </w:rPr>
            </w:pPr>
          </w:p>
        </w:tc>
        <w:tc>
          <w:tcPr>
            <w:tcW w:w="630" w:type="dxa"/>
            <w:gridSpan w:val="2"/>
            <w:vAlign w:val="center"/>
          </w:tcPr>
          <w:p>
            <w:pPr>
              <w:rPr>
                <w:rFonts w:ascii="宋体" w:cs="Times New Roman"/>
                <w:color w:val="000000"/>
                <w:sz w:val="16"/>
                <w:szCs w:val="16"/>
              </w:rPr>
            </w:pPr>
          </w:p>
        </w:tc>
        <w:tc>
          <w:tcPr>
            <w:tcW w:w="2129" w:type="dxa"/>
            <w:gridSpan w:val="3"/>
            <w:vAlign w:val="center"/>
          </w:tcPr>
          <w:p>
            <w:pPr>
              <w:widowControl/>
              <w:jc w:val="center"/>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07</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1783" w:type="dxa"/>
            <w:gridSpan w:val="2"/>
            <w:vAlign w:val="center"/>
          </w:tcPr>
          <w:p>
            <w:pPr>
              <w:rPr>
                <w:rFonts w:ascii="宋体" w:cs="Times New Roman"/>
                <w:color w:val="000000"/>
                <w:sz w:val="16"/>
                <w:szCs w:val="16"/>
              </w:rPr>
            </w:pPr>
          </w:p>
        </w:tc>
        <w:tc>
          <w:tcPr>
            <w:tcW w:w="647" w:type="dxa"/>
            <w:gridSpan w:val="2"/>
            <w:vAlign w:val="center"/>
          </w:tcPr>
          <w:p>
            <w:pPr>
              <w:rPr>
                <w:rFonts w:ascii="宋体" w:cs="Times New Roman"/>
                <w:color w:val="000000"/>
                <w:sz w:val="16"/>
                <w:szCs w:val="16"/>
              </w:rPr>
            </w:pPr>
          </w:p>
        </w:tc>
        <w:tc>
          <w:tcPr>
            <w:tcW w:w="629" w:type="dxa"/>
            <w:gridSpan w:val="2"/>
            <w:vAlign w:val="center"/>
          </w:tcPr>
          <w:p>
            <w:pPr>
              <w:rPr>
                <w:rFonts w:ascii="宋体" w:cs="Times New Roman"/>
                <w:color w:val="000000"/>
                <w:sz w:val="16"/>
                <w:szCs w:val="16"/>
              </w:rPr>
            </w:pPr>
          </w:p>
        </w:tc>
        <w:tc>
          <w:tcPr>
            <w:tcW w:w="630" w:type="dxa"/>
            <w:gridSpan w:val="2"/>
            <w:vAlign w:val="center"/>
          </w:tcPr>
          <w:p>
            <w:pPr>
              <w:rPr>
                <w:rFonts w:ascii="宋体" w:cs="Times New Roman"/>
                <w:color w:val="000000"/>
                <w:sz w:val="16"/>
                <w:szCs w:val="16"/>
              </w:rPr>
            </w:pPr>
          </w:p>
        </w:tc>
        <w:tc>
          <w:tcPr>
            <w:tcW w:w="629" w:type="dxa"/>
            <w:vAlign w:val="center"/>
          </w:tcPr>
          <w:p>
            <w:pPr>
              <w:rPr>
                <w:rFonts w:ascii="宋体" w:cs="Times New Roman"/>
                <w:color w:val="000000"/>
                <w:sz w:val="16"/>
                <w:szCs w:val="16"/>
              </w:rPr>
            </w:pPr>
          </w:p>
        </w:tc>
        <w:tc>
          <w:tcPr>
            <w:tcW w:w="992" w:type="dxa"/>
            <w:gridSpan w:val="2"/>
            <w:vAlign w:val="center"/>
          </w:tcPr>
          <w:p>
            <w:pPr>
              <w:rPr>
                <w:rFonts w:ascii="宋体" w:cs="Times New Roman"/>
                <w:color w:val="000000"/>
                <w:sz w:val="16"/>
                <w:szCs w:val="16"/>
              </w:rPr>
            </w:pPr>
          </w:p>
        </w:tc>
        <w:tc>
          <w:tcPr>
            <w:tcW w:w="509" w:type="dxa"/>
            <w:vAlign w:val="center"/>
          </w:tcPr>
          <w:p>
            <w:pPr>
              <w:rPr>
                <w:rFonts w:ascii="宋体" w:cs="Times New Roman"/>
                <w:color w:val="000000"/>
                <w:sz w:val="16"/>
                <w:szCs w:val="16"/>
              </w:rPr>
            </w:pPr>
          </w:p>
        </w:tc>
        <w:tc>
          <w:tcPr>
            <w:tcW w:w="647" w:type="dxa"/>
            <w:gridSpan w:val="2"/>
            <w:vAlign w:val="center"/>
          </w:tcPr>
          <w:p>
            <w:pPr>
              <w:rPr>
                <w:rFonts w:ascii="宋体" w:cs="Times New Roman"/>
                <w:color w:val="000000"/>
                <w:sz w:val="16"/>
                <w:szCs w:val="16"/>
              </w:rPr>
            </w:pPr>
          </w:p>
        </w:tc>
        <w:tc>
          <w:tcPr>
            <w:tcW w:w="630" w:type="dxa"/>
            <w:vAlign w:val="center"/>
          </w:tcPr>
          <w:p>
            <w:pPr>
              <w:rPr>
                <w:rFonts w:ascii="宋体" w:cs="Times New Roman"/>
                <w:color w:val="000000"/>
                <w:sz w:val="16"/>
                <w:szCs w:val="16"/>
              </w:rPr>
            </w:pPr>
          </w:p>
        </w:tc>
        <w:tc>
          <w:tcPr>
            <w:tcW w:w="630" w:type="dxa"/>
            <w:gridSpan w:val="2"/>
            <w:vAlign w:val="center"/>
          </w:tcPr>
          <w:p>
            <w:pPr>
              <w:rPr>
                <w:rFonts w:ascii="宋体" w:cs="Times New Roman"/>
                <w:color w:val="000000"/>
                <w:sz w:val="16"/>
                <w:szCs w:val="16"/>
              </w:rPr>
            </w:pPr>
          </w:p>
        </w:tc>
        <w:tc>
          <w:tcPr>
            <w:tcW w:w="630" w:type="dxa"/>
            <w:gridSpan w:val="2"/>
            <w:vAlign w:val="center"/>
          </w:tcPr>
          <w:p>
            <w:pPr>
              <w:rPr>
                <w:rFonts w:ascii="宋体" w:cs="Times New Roman"/>
                <w:color w:val="000000"/>
                <w:sz w:val="16"/>
                <w:szCs w:val="16"/>
              </w:rPr>
            </w:pPr>
          </w:p>
        </w:tc>
        <w:tc>
          <w:tcPr>
            <w:tcW w:w="2129" w:type="dxa"/>
            <w:gridSpan w:val="3"/>
            <w:vAlign w:val="center"/>
          </w:tcPr>
          <w:p>
            <w:pPr>
              <w:widowControl/>
              <w:jc w:val="center"/>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5310" w:type="dxa"/>
            <w:gridSpan w:val="11"/>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2016</w:t>
            </w:r>
            <w:r>
              <w:rPr>
                <w:rFonts w:hint="eastAsia" w:ascii="宋体" w:hAnsi="宋体" w:cs="宋体"/>
                <w:b/>
                <w:bCs/>
                <w:color w:val="000000"/>
                <w:kern w:val="0"/>
                <w:sz w:val="16"/>
                <w:szCs w:val="16"/>
              </w:rPr>
              <w:t>年度预算数</w:t>
            </w:r>
          </w:p>
        </w:tc>
        <w:tc>
          <w:tcPr>
            <w:tcW w:w="5175" w:type="dxa"/>
            <w:gridSpan w:val="11"/>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2016</w:t>
            </w:r>
            <w:r>
              <w:rPr>
                <w:rFonts w:hint="eastAsia" w:ascii="宋体" w:hAnsi="宋体" w:cs="宋体"/>
                <w:b/>
                <w:bCs/>
                <w:color w:val="000000"/>
                <w:kern w:val="0"/>
                <w:sz w:val="16"/>
                <w:szCs w:val="16"/>
              </w:rPr>
              <w:t>年度决算数</w:t>
            </w:r>
          </w:p>
        </w:tc>
      </w:tr>
      <w:tr>
        <w:tblPrEx>
          <w:tblLayout w:type="fixed"/>
          <w:tblCellMar>
            <w:top w:w="15" w:type="dxa"/>
            <w:left w:w="15" w:type="dxa"/>
            <w:bottom w:w="15" w:type="dxa"/>
            <w:right w:w="15" w:type="dxa"/>
          </w:tblCellMar>
        </w:tblPrEx>
        <w:trPr>
          <w:trHeight w:val="600" w:hRule="atLeast"/>
        </w:trPr>
        <w:tc>
          <w:tcPr>
            <w:tcW w:w="922" w:type="dxa"/>
            <w:vMerge w:val="restart"/>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合计</w:t>
            </w:r>
          </w:p>
        </w:tc>
        <w:tc>
          <w:tcPr>
            <w:tcW w:w="923"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因公出国（境）费</w:t>
            </w:r>
          </w:p>
        </w:tc>
        <w:tc>
          <w:tcPr>
            <w:tcW w:w="2550" w:type="dxa"/>
            <w:gridSpan w:val="7"/>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公务用车购置及运行费</w:t>
            </w:r>
          </w:p>
        </w:tc>
        <w:tc>
          <w:tcPr>
            <w:tcW w:w="91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公务接待费</w:t>
            </w:r>
          </w:p>
        </w:tc>
        <w:tc>
          <w:tcPr>
            <w:tcW w:w="92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合计</w:t>
            </w:r>
          </w:p>
        </w:tc>
        <w:tc>
          <w:tcPr>
            <w:tcW w:w="923"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因公出国（境）费</w:t>
            </w:r>
          </w:p>
        </w:tc>
        <w:tc>
          <w:tcPr>
            <w:tcW w:w="2460"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公务用车购置及运行费</w:t>
            </w:r>
          </w:p>
        </w:tc>
        <w:tc>
          <w:tcPr>
            <w:tcW w:w="870" w:type="dxa"/>
            <w:vMerge w:val="restart"/>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公务接待费</w:t>
            </w:r>
          </w:p>
        </w:tc>
      </w:tr>
      <w:tr>
        <w:tblPrEx>
          <w:tblLayout w:type="fixed"/>
        </w:tblPrEx>
        <w:trPr>
          <w:trHeight w:val="600" w:hRule="atLeast"/>
        </w:trPr>
        <w:tc>
          <w:tcPr>
            <w:tcW w:w="922"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923"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7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小计</w:t>
            </w: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公务用车</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购置费</w:t>
            </w:r>
          </w:p>
        </w:tc>
        <w:tc>
          <w:tcPr>
            <w:tcW w:w="100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公务用车</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运行费</w:t>
            </w:r>
          </w:p>
        </w:tc>
        <w:tc>
          <w:tcPr>
            <w:tcW w:w="91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92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923"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82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小计</w:t>
            </w:r>
          </w:p>
        </w:tc>
        <w:tc>
          <w:tcPr>
            <w:tcW w:w="82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公务用车</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购置费</w:t>
            </w:r>
          </w:p>
        </w:tc>
        <w:tc>
          <w:tcPr>
            <w:tcW w:w="8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公务用车</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运行费</w:t>
            </w:r>
          </w:p>
        </w:tc>
        <w:tc>
          <w:tcPr>
            <w:tcW w:w="870" w:type="dxa"/>
            <w:vMerge w:val="continue"/>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b/>
                <w:bCs/>
                <w:color w:val="000000"/>
                <w:sz w:val="16"/>
                <w:szCs w:val="16"/>
              </w:rPr>
            </w:pPr>
          </w:p>
        </w:tc>
      </w:tr>
      <w:tr>
        <w:tblPrEx>
          <w:tblLayout w:type="fixed"/>
          <w:tblCellMar>
            <w:top w:w="15" w:type="dxa"/>
            <w:left w:w="15" w:type="dxa"/>
            <w:bottom w:w="15" w:type="dxa"/>
            <w:right w:w="15" w:type="dxa"/>
          </w:tblCellMar>
        </w:tblPrEx>
        <w:trPr>
          <w:trHeight w:val="300" w:hRule="atLeast"/>
        </w:trPr>
        <w:tc>
          <w:tcPr>
            <w:tcW w:w="922"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1</w:t>
            </w:r>
          </w:p>
        </w:tc>
        <w:tc>
          <w:tcPr>
            <w:tcW w:w="92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w:t>
            </w:r>
          </w:p>
        </w:tc>
        <w:tc>
          <w:tcPr>
            <w:tcW w:w="7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w:t>
            </w: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w:t>
            </w:r>
          </w:p>
        </w:tc>
        <w:tc>
          <w:tcPr>
            <w:tcW w:w="100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w:t>
            </w:r>
          </w:p>
        </w:tc>
        <w:tc>
          <w:tcPr>
            <w:tcW w:w="9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6</w:t>
            </w:r>
          </w:p>
        </w:tc>
        <w:tc>
          <w:tcPr>
            <w:tcW w:w="92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7</w:t>
            </w:r>
          </w:p>
        </w:tc>
        <w:tc>
          <w:tcPr>
            <w:tcW w:w="923"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8</w:t>
            </w:r>
          </w:p>
        </w:tc>
        <w:tc>
          <w:tcPr>
            <w:tcW w:w="82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9</w:t>
            </w:r>
          </w:p>
        </w:tc>
        <w:tc>
          <w:tcPr>
            <w:tcW w:w="82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10</w:t>
            </w:r>
          </w:p>
        </w:tc>
        <w:tc>
          <w:tcPr>
            <w:tcW w:w="8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11</w:t>
            </w:r>
          </w:p>
        </w:tc>
        <w:tc>
          <w:tcPr>
            <w:tcW w:w="87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12</w:t>
            </w:r>
          </w:p>
        </w:tc>
      </w:tr>
      <w:tr>
        <w:tblPrEx>
          <w:tblLayout w:type="fixed"/>
          <w:tblCellMar>
            <w:top w:w="15" w:type="dxa"/>
            <w:left w:w="15" w:type="dxa"/>
            <w:bottom w:w="15" w:type="dxa"/>
            <w:right w:w="15" w:type="dxa"/>
          </w:tblCellMar>
        </w:tblPrEx>
        <w:trPr>
          <w:trHeight w:val="600" w:hRule="atLeast"/>
        </w:trPr>
        <w:tc>
          <w:tcPr>
            <w:tcW w:w="922" w:type="dxa"/>
            <w:tcBorders>
              <w:top w:val="single" w:color="000000" w:sz="4" w:space="0"/>
              <w:left w:val="single" w:color="000000" w:sz="12" w:space="0"/>
              <w:bottom w:val="single" w:color="000000" w:sz="12" w:space="0"/>
              <w:right w:val="single" w:color="000000" w:sz="4" w:space="0"/>
            </w:tcBorders>
            <w:vAlign w:val="center"/>
          </w:tcPr>
          <w:p>
            <w:pPr>
              <w:tabs>
                <w:tab w:val="left" w:pos="299"/>
              </w:tabs>
              <w:jc w:val="center"/>
              <w:rPr>
                <w:rFonts w:hint="eastAsia" w:ascii="宋体" w:eastAsia="宋体" w:cs="Times New Roman"/>
                <w:b/>
                <w:bCs/>
                <w:color w:val="000000"/>
                <w:sz w:val="16"/>
                <w:szCs w:val="16"/>
                <w:lang w:eastAsia="zh-CN"/>
              </w:rPr>
            </w:pPr>
            <w:r>
              <w:rPr>
                <w:rFonts w:hint="eastAsia" w:ascii="宋体" w:cs="Times New Roman"/>
                <w:b/>
                <w:bCs/>
                <w:color w:val="000000"/>
                <w:sz w:val="16"/>
                <w:szCs w:val="16"/>
                <w:lang w:val="en-US" w:eastAsia="zh-CN"/>
              </w:rPr>
              <w:t>0.2</w:t>
            </w:r>
          </w:p>
        </w:tc>
        <w:tc>
          <w:tcPr>
            <w:tcW w:w="923" w:type="dxa"/>
            <w:gridSpan w:val="2"/>
            <w:tcBorders>
              <w:top w:val="single" w:color="000000" w:sz="4" w:space="0"/>
              <w:left w:val="single" w:color="000000" w:sz="4" w:space="0"/>
              <w:bottom w:val="single" w:color="000000" w:sz="12" w:space="0"/>
              <w:right w:val="single" w:color="000000" w:sz="4" w:space="0"/>
            </w:tcBorders>
            <w:vAlign w:val="center"/>
          </w:tcPr>
          <w:p>
            <w:pPr>
              <w:tabs>
                <w:tab w:val="left" w:pos="397"/>
              </w:tabs>
              <w:jc w:val="center"/>
              <w:rPr>
                <w:rFonts w:hint="eastAsia" w:ascii="宋体" w:eastAsia="宋体" w:cs="Times New Roman"/>
                <w:color w:val="000000"/>
                <w:sz w:val="16"/>
                <w:szCs w:val="16"/>
                <w:lang w:eastAsia="zh-CN"/>
              </w:rPr>
            </w:pPr>
            <w:r>
              <w:rPr>
                <w:rFonts w:hint="eastAsia" w:ascii="宋体" w:cs="Times New Roman"/>
                <w:color w:val="000000"/>
                <w:sz w:val="16"/>
                <w:szCs w:val="16"/>
                <w:lang w:val="en-US" w:eastAsia="zh-CN"/>
              </w:rPr>
              <w:t>0</w:t>
            </w:r>
          </w:p>
        </w:tc>
        <w:tc>
          <w:tcPr>
            <w:tcW w:w="700" w:type="dxa"/>
            <w:gridSpan w:val="2"/>
            <w:tcBorders>
              <w:top w:val="single" w:color="000000" w:sz="4" w:space="0"/>
              <w:left w:val="single" w:color="000000" w:sz="4" w:space="0"/>
              <w:bottom w:val="single" w:color="000000" w:sz="12" w:space="0"/>
              <w:right w:val="single" w:color="000000" w:sz="4" w:space="0"/>
            </w:tcBorders>
            <w:vAlign w:val="center"/>
          </w:tcPr>
          <w:p>
            <w:pPr>
              <w:tabs>
                <w:tab w:val="left" w:pos="269"/>
              </w:tabs>
              <w:jc w:val="center"/>
              <w:rPr>
                <w:rFonts w:hint="eastAsia" w:ascii="宋体" w:eastAsia="宋体" w:cs="Times New Roman"/>
                <w:color w:val="000000"/>
                <w:sz w:val="16"/>
                <w:szCs w:val="16"/>
                <w:lang w:eastAsia="zh-CN"/>
              </w:rPr>
            </w:pPr>
            <w:r>
              <w:rPr>
                <w:rFonts w:hint="eastAsia" w:ascii="宋体" w:cs="Times New Roman"/>
                <w:color w:val="000000"/>
                <w:sz w:val="16"/>
                <w:szCs w:val="16"/>
                <w:lang w:val="en-US" w:eastAsia="zh-CN"/>
              </w:rPr>
              <w:t>0</w:t>
            </w:r>
          </w:p>
        </w:tc>
        <w:tc>
          <w:tcPr>
            <w:tcW w:w="850" w:type="dxa"/>
            <w:gridSpan w:val="2"/>
            <w:tcBorders>
              <w:top w:val="single" w:color="000000" w:sz="4" w:space="0"/>
              <w:left w:val="single" w:color="000000" w:sz="4" w:space="0"/>
              <w:bottom w:val="single" w:color="000000" w:sz="12" w:space="0"/>
              <w:right w:val="single" w:color="000000" w:sz="4" w:space="0"/>
            </w:tcBorders>
            <w:vAlign w:val="center"/>
          </w:tcPr>
          <w:p>
            <w:pPr>
              <w:tabs>
                <w:tab w:val="left" w:pos="379"/>
              </w:tabs>
              <w:jc w:val="center"/>
              <w:rPr>
                <w:rFonts w:hint="eastAsia" w:ascii="宋体" w:eastAsia="宋体" w:cs="Times New Roman"/>
                <w:color w:val="000000"/>
                <w:sz w:val="16"/>
                <w:szCs w:val="16"/>
                <w:lang w:eastAsia="zh-CN"/>
              </w:rPr>
            </w:pPr>
            <w:r>
              <w:rPr>
                <w:rFonts w:hint="eastAsia" w:ascii="宋体" w:cs="Times New Roman"/>
                <w:color w:val="000000"/>
                <w:sz w:val="16"/>
                <w:szCs w:val="16"/>
                <w:lang w:val="en-US" w:eastAsia="zh-CN"/>
              </w:rPr>
              <w:t>0</w:t>
            </w:r>
          </w:p>
        </w:tc>
        <w:tc>
          <w:tcPr>
            <w:tcW w:w="1000" w:type="dxa"/>
            <w:gridSpan w:val="3"/>
            <w:tcBorders>
              <w:top w:val="single" w:color="000000" w:sz="4" w:space="0"/>
              <w:left w:val="single" w:color="000000" w:sz="4" w:space="0"/>
              <w:bottom w:val="single" w:color="000000" w:sz="12" w:space="0"/>
              <w:right w:val="single" w:color="000000" w:sz="4" w:space="0"/>
            </w:tcBorders>
            <w:vAlign w:val="center"/>
          </w:tcPr>
          <w:p>
            <w:pPr>
              <w:jc w:val="center"/>
              <w:rPr>
                <w:rFonts w:hint="eastAsia" w:ascii="宋体" w:eastAsia="宋体" w:cs="Times New Roman"/>
                <w:color w:val="000000"/>
                <w:sz w:val="16"/>
                <w:szCs w:val="16"/>
                <w:lang w:val="en-US" w:eastAsia="zh-CN"/>
              </w:rPr>
            </w:pPr>
            <w:r>
              <w:rPr>
                <w:rFonts w:hint="eastAsia" w:ascii="宋体" w:cs="Times New Roman"/>
                <w:color w:val="000000"/>
                <w:sz w:val="16"/>
                <w:szCs w:val="16"/>
                <w:lang w:val="en-US" w:eastAsia="zh-CN"/>
              </w:rPr>
              <w:t>0</w:t>
            </w:r>
          </w:p>
        </w:tc>
        <w:tc>
          <w:tcPr>
            <w:tcW w:w="915" w:type="dxa"/>
            <w:tcBorders>
              <w:top w:val="single" w:color="000000" w:sz="4" w:space="0"/>
              <w:left w:val="single" w:color="000000" w:sz="4" w:space="0"/>
              <w:bottom w:val="single" w:color="000000" w:sz="12" w:space="0"/>
              <w:right w:val="single" w:color="000000" w:sz="4" w:space="0"/>
            </w:tcBorders>
            <w:vAlign w:val="center"/>
          </w:tcPr>
          <w:p>
            <w:pPr>
              <w:tabs>
                <w:tab w:val="left" w:pos="299"/>
              </w:tabs>
              <w:jc w:val="center"/>
              <w:rPr>
                <w:rFonts w:hint="eastAsia" w:ascii="宋体" w:eastAsia="宋体" w:cs="Times New Roman"/>
                <w:color w:val="000000"/>
                <w:sz w:val="16"/>
                <w:szCs w:val="16"/>
                <w:lang w:val="en-US" w:eastAsia="zh-CN"/>
              </w:rPr>
            </w:pPr>
            <w:r>
              <w:rPr>
                <w:rFonts w:hint="eastAsia" w:ascii="宋体" w:cs="Times New Roman"/>
                <w:color w:val="000000"/>
                <w:sz w:val="16"/>
                <w:szCs w:val="16"/>
                <w:lang w:val="en-US" w:eastAsia="zh-CN"/>
              </w:rPr>
              <w:t>0.2</w:t>
            </w:r>
          </w:p>
        </w:tc>
        <w:tc>
          <w:tcPr>
            <w:tcW w:w="922" w:type="dxa"/>
            <w:gridSpan w:val="2"/>
            <w:tcBorders>
              <w:top w:val="single" w:color="000000" w:sz="4" w:space="0"/>
              <w:left w:val="single" w:color="000000" w:sz="4" w:space="0"/>
              <w:bottom w:val="single" w:color="000000" w:sz="12" w:space="0"/>
              <w:right w:val="single" w:color="000000" w:sz="4" w:space="0"/>
            </w:tcBorders>
            <w:vAlign w:val="center"/>
          </w:tcPr>
          <w:p>
            <w:pPr>
              <w:tabs>
                <w:tab w:val="left" w:pos="569"/>
              </w:tabs>
              <w:jc w:val="center"/>
              <w:rPr>
                <w:rFonts w:hint="eastAsia" w:ascii="宋体" w:eastAsia="宋体" w:cs="Times New Roman"/>
                <w:b/>
                <w:bCs/>
                <w:color w:val="000000"/>
                <w:sz w:val="16"/>
                <w:szCs w:val="16"/>
                <w:lang w:eastAsia="zh-CN"/>
              </w:rPr>
            </w:pPr>
            <w:r>
              <w:rPr>
                <w:rFonts w:hint="eastAsia" w:ascii="宋体" w:cs="Times New Roman"/>
                <w:b/>
                <w:bCs/>
                <w:color w:val="000000"/>
                <w:sz w:val="16"/>
                <w:szCs w:val="16"/>
                <w:lang w:val="en-US" w:eastAsia="zh-CN"/>
              </w:rPr>
              <w:t>0</w:t>
            </w:r>
          </w:p>
        </w:tc>
        <w:tc>
          <w:tcPr>
            <w:tcW w:w="923" w:type="dxa"/>
            <w:gridSpan w:val="3"/>
            <w:tcBorders>
              <w:top w:val="single" w:color="000000" w:sz="4" w:space="0"/>
              <w:left w:val="single" w:color="000000" w:sz="4" w:space="0"/>
              <w:bottom w:val="single" w:color="000000" w:sz="12" w:space="0"/>
              <w:right w:val="single" w:color="000000" w:sz="4" w:space="0"/>
            </w:tcBorders>
            <w:vAlign w:val="center"/>
          </w:tcPr>
          <w:p>
            <w:pPr>
              <w:tabs>
                <w:tab w:val="left" w:pos="472"/>
              </w:tabs>
              <w:jc w:val="center"/>
              <w:rPr>
                <w:rFonts w:hint="eastAsia" w:ascii="宋体" w:eastAsia="宋体" w:cs="Times New Roman"/>
                <w:color w:val="000000"/>
                <w:sz w:val="16"/>
                <w:szCs w:val="16"/>
                <w:lang w:eastAsia="zh-CN"/>
              </w:rPr>
            </w:pPr>
            <w:r>
              <w:rPr>
                <w:rFonts w:hint="eastAsia" w:ascii="宋体" w:cs="Times New Roman"/>
                <w:color w:val="000000"/>
                <w:sz w:val="16"/>
                <w:szCs w:val="16"/>
                <w:lang w:val="en-US" w:eastAsia="zh-CN"/>
              </w:rPr>
              <w:t>0</w:t>
            </w:r>
          </w:p>
        </w:tc>
        <w:tc>
          <w:tcPr>
            <w:tcW w:w="820" w:type="dxa"/>
            <w:gridSpan w:val="2"/>
            <w:tcBorders>
              <w:top w:val="single" w:color="000000" w:sz="4" w:space="0"/>
              <w:left w:val="single" w:color="000000" w:sz="4" w:space="0"/>
              <w:bottom w:val="single" w:color="000000" w:sz="12" w:space="0"/>
              <w:right w:val="single" w:color="000000" w:sz="4" w:space="0"/>
            </w:tcBorders>
            <w:vAlign w:val="center"/>
          </w:tcPr>
          <w:p>
            <w:pPr>
              <w:jc w:val="center"/>
              <w:rPr>
                <w:rFonts w:hint="eastAsia" w:ascii="宋体" w:eastAsia="宋体" w:cs="Times New Roman"/>
                <w:color w:val="000000"/>
                <w:sz w:val="16"/>
                <w:szCs w:val="16"/>
                <w:lang w:val="en-US" w:eastAsia="zh-CN"/>
              </w:rPr>
            </w:pPr>
            <w:r>
              <w:rPr>
                <w:rFonts w:hint="eastAsia" w:ascii="宋体" w:cs="Times New Roman"/>
                <w:color w:val="000000"/>
                <w:sz w:val="16"/>
                <w:szCs w:val="16"/>
                <w:lang w:val="en-US" w:eastAsia="zh-CN"/>
              </w:rPr>
              <w:t>0</w:t>
            </w:r>
          </w:p>
        </w:tc>
        <w:tc>
          <w:tcPr>
            <w:tcW w:w="820" w:type="dxa"/>
            <w:gridSpan w:val="2"/>
            <w:tcBorders>
              <w:top w:val="single" w:color="000000" w:sz="4" w:space="0"/>
              <w:left w:val="single" w:color="000000" w:sz="4" w:space="0"/>
              <w:bottom w:val="single" w:color="000000" w:sz="12" w:space="0"/>
              <w:right w:val="single" w:color="000000" w:sz="4" w:space="0"/>
            </w:tcBorders>
            <w:vAlign w:val="center"/>
          </w:tcPr>
          <w:p>
            <w:pPr>
              <w:tabs>
                <w:tab w:val="left" w:pos="334"/>
              </w:tabs>
              <w:jc w:val="center"/>
              <w:rPr>
                <w:rFonts w:hint="eastAsia" w:ascii="宋体" w:eastAsia="宋体" w:cs="Times New Roman"/>
                <w:color w:val="000000"/>
                <w:sz w:val="16"/>
                <w:szCs w:val="16"/>
                <w:lang w:eastAsia="zh-CN"/>
              </w:rPr>
            </w:pPr>
            <w:r>
              <w:rPr>
                <w:rFonts w:hint="eastAsia" w:ascii="宋体" w:cs="Times New Roman"/>
                <w:color w:val="000000"/>
                <w:sz w:val="16"/>
                <w:szCs w:val="16"/>
                <w:lang w:val="en-US" w:eastAsia="zh-CN"/>
              </w:rPr>
              <w:t>0</w:t>
            </w:r>
          </w:p>
        </w:tc>
        <w:tc>
          <w:tcPr>
            <w:tcW w:w="820" w:type="dxa"/>
            <w:tcBorders>
              <w:top w:val="single" w:color="000000" w:sz="4" w:space="0"/>
              <w:left w:val="single" w:color="000000" w:sz="4" w:space="0"/>
              <w:bottom w:val="single" w:color="000000" w:sz="12" w:space="0"/>
              <w:right w:val="single" w:color="000000" w:sz="4" w:space="0"/>
            </w:tcBorders>
            <w:vAlign w:val="center"/>
          </w:tcPr>
          <w:p>
            <w:pPr>
              <w:tabs>
                <w:tab w:val="left" w:pos="309"/>
              </w:tabs>
              <w:jc w:val="center"/>
              <w:rPr>
                <w:rFonts w:hint="eastAsia" w:ascii="宋体" w:eastAsia="宋体" w:cs="Times New Roman"/>
                <w:color w:val="000000"/>
                <w:sz w:val="16"/>
                <w:szCs w:val="16"/>
                <w:lang w:eastAsia="zh-CN"/>
              </w:rPr>
            </w:pPr>
            <w:r>
              <w:rPr>
                <w:rFonts w:hint="eastAsia" w:ascii="宋体" w:cs="Times New Roman"/>
                <w:color w:val="000000"/>
                <w:sz w:val="16"/>
                <w:szCs w:val="16"/>
                <w:lang w:val="en-US" w:eastAsia="zh-CN"/>
              </w:rPr>
              <w:t>0</w:t>
            </w:r>
          </w:p>
        </w:tc>
        <w:tc>
          <w:tcPr>
            <w:tcW w:w="870" w:type="dxa"/>
            <w:tcBorders>
              <w:top w:val="single" w:color="000000" w:sz="4" w:space="0"/>
              <w:left w:val="single" w:color="000000" w:sz="4" w:space="0"/>
              <w:bottom w:val="single" w:color="000000" w:sz="12" w:space="0"/>
              <w:right w:val="single" w:color="000000" w:sz="12" w:space="0"/>
            </w:tcBorders>
            <w:vAlign w:val="center"/>
          </w:tcPr>
          <w:p>
            <w:pPr>
              <w:tabs>
                <w:tab w:val="left" w:pos="329"/>
              </w:tabs>
              <w:jc w:val="center"/>
              <w:rPr>
                <w:rFonts w:hint="eastAsia" w:ascii="宋体" w:eastAsia="宋体" w:cs="Times New Roman"/>
                <w:color w:val="000000"/>
                <w:sz w:val="16"/>
                <w:szCs w:val="16"/>
                <w:lang w:eastAsia="zh-CN"/>
              </w:rPr>
            </w:pPr>
            <w:r>
              <w:rPr>
                <w:rFonts w:hint="eastAsia" w:ascii="宋体" w:cs="Times New Roman"/>
                <w:color w:val="000000"/>
                <w:sz w:val="16"/>
                <w:szCs w:val="16"/>
                <w:lang w:val="en-US" w:eastAsia="zh-CN"/>
              </w:rPr>
              <w:t>0</w:t>
            </w:r>
          </w:p>
        </w:tc>
      </w:tr>
      <w:tr>
        <w:tblPrEx>
          <w:tblLayout w:type="fixed"/>
          <w:tblCellMar>
            <w:top w:w="15" w:type="dxa"/>
            <w:left w:w="15" w:type="dxa"/>
            <w:bottom w:w="15" w:type="dxa"/>
            <w:right w:w="15" w:type="dxa"/>
          </w:tblCellMar>
        </w:tblPrEx>
        <w:trPr>
          <w:trHeight w:val="600" w:hRule="atLeast"/>
        </w:trPr>
        <w:tc>
          <w:tcPr>
            <w:tcW w:w="10485" w:type="dxa"/>
            <w:gridSpan w:val="22"/>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注：本表反映部门本年度“三公”经费支出预决算情况。其中，</w:t>
            </w:r>
            <w:r>
              <w:rPr>
                <w:rFonts w:ascii="宋体" w:hAnsi="宋体" w:cs="宋体"/>
                <w:color w:val="000000"/>
                <w:kern w:val="0"/>
                <w:sz w:val="16"/>
                <w:szCs w:val="16"/>
              </w:rPr>
              <w:t>2016</w:t>
            </w:r>
            <w:r>
              <w:rPr>
                <w:rFonts w:hint="eastAsia" w:ascii="宋体" w:hAnsi="宋体" w:cs="宋体"/>
                <w:color w:val="000000"/>
                <w:kern w:val="0"/>
                <w:sz w:val="16"/>
                <w:szCs w:val="16"/>
              </w:rPr>
              <w:t>年度预算数为“三公”经费年初预算数，决算数是包括当年一般公共预算财政拨款和以前年度结转资金安排的实际支出。</w:t>
            </w:r>
          </w:p>
        </w:tc>
      </w:tr>
    </w:tbl>
    <w:p>
      <w:pPr>
        <w:spacing w:line="360" w:lineRule="auto"/>
        <w:jc w:val="center"/>
        <w:rPr>
          <w:rFonts w:ascii="隶书" w:hAnsi="隶书" w:eastAsia="隶书" w:cs="Times New Roman"/>
          <w:sz w:val="52"/>
          <w:szCs w:val="52"/>
        </w:rPr>
        <w:sectPr>
          <w:pgSz w:w="16838" w:h="11906" w:orient="landscape"/>
          <w:pgMar w:top="1587" w:right="1440" w:bottom="1531" w:left="1440" w:header="850" w:footer="992" w:gutter="0"/>
          <w:pgNumType w:fmt="numberInDash"/>
          <w:cols w:space="0" w:num="1"/>
          <w:docGrid w:type="lines" w:linePitch="317" w:charSpace="0"/>
        </w:sectPr>
      </w:pPr>
    </w:p>
    <w:tbl>
      <w:tblPr>
        <w:tblStyle w:val="3"/>
        <w:tblW w:w="10500" w:type="dxa"/>
        <w:tblInd w:w="-13" w:type="dxa"/>
        <w:tblLayout w:type="fixed"/>
        <w:tblCellMar>
          <w:top w:w="15" w:type="dxa"/>
          <w:left w:w="15" w:type="dxa"/>
          <w:bottom w:w="15" w:type="dxa"/>
          <w:right w:w="15" w:type="dxa"/>
        </w:tblCellMar>
      </w:tblPr>
      <w:tblGrid>
        <w:gridCol w:w="705"/>
        <w:gridCol w:w="886"/>
        <w:gridCol w:w="1436"/>
        <w:gridCol w:w="1166"/>
        <w:gridCol w:w="65"/>
        <w:gridCol w:w="1232"/>
        <w:gridCol w:w="751"/>
        <w:gridCol w:w="499"/>
        <w:gridCol w:w="500"/>
        <w:gridCol w:w="750"/>
        <w:gridCol w:w="1250"/>
        <w:gridCol w:w="1260"/>
      </w:tblGrid>
      <w:tr>
        <w:tblPrEx>
          <w:tblLayout w:type="fixed"/>
          <w:tblCellMar>
            <w:top w:w="15" w:type="dxa"/>
            <w:left w:w="15" w:type="dxa"/>
            <w:bottom w:w="15" w:type="dxa"/>
            <w:right w:w="15" w:type="dxa"/>
          </w:tblCellMar>
        </w:tblPrEx>
        <w:trPr>
          <w:trHeight w:val="375" w:hRule="atLeast"/>
        </w:trPr>
        <w:tc>
          <w:tcPr>
            <w:tcW w:w="10500" w:type="dxa"/>
            <w:gridSpan w:val="12"/>
            <w:vAlign w:val="bottom"/>
          </w:tcPr>
          <w:p>
            <w:pPr>
              <w:widowControl/>
              <w:jc w:val="center"/>
              <w:textAlignment w:val="bottom"/>
              <w:rPr>
                <w:rFonts w:ascii="黑体" w:hAnsi="宋体" w:eastAsia="黑体" w:cs="Times New Roman"/>
                <w:color w:val="000000"/>
                <w:sz w:val="28"/>
                <w:szCs w:val="28"/>
              </w:rPr>
            </w:pPr>
            <w:r>
              <w:rPr>
                <w:rFonts w:hint="eastAsia" w:ascii="黑体" w:hAnsi="宋体" w:eastAsia="黑体" w:cs="黑体"/>
                <w:color w:val="000000"/>
                <w:kern w:val="0"/>
                <w:sz w:val="28"/>
                <w:szCs w:val="28"/>
              </w:rPr>
              <w:t>政府性基金预算财政拨款收入支出决算表</w:t>
            </w:r>
          </w:p>
        </w:tc>
      </w:tr>
      <w:tr>
        <w:tblPrEx>
          <w:tblLayout w:type="fixed"/>
          <w:tblCellMar>
            <w:top w:w="15" w:type="dxa"/>
            <w:left w:w="15" w:type="dxa"/>
            <w:bottom w:w="15" w:type="dxa"/>
            <w:right w:w="15" w:type="dxa"/>
          </w:tblCellMar>
        </w:tblPrEx>
        <w:trPr>
          <w:trHeight w:val="285" w:hRule="atLeast"/>
        </w:trPr>
        <w:tc>
          <w:tcPr>
            <w:tcW w:w="1591" w:type="dxa"/>
            <w:gridSpan w:val="2"/>
            <w:vAlign w:val="center"/>
          </w:tcPr>
          <w:p>
            <w:pPr>
              <w:rPr>
                <w:rFonts w:ascii="宋体" w:cs="Times New Roman"/>
                <w:color w:val="000000"/>
                <w:sz w:val="16"/>
                <w:szCs w:val="16"/>
              </w:rPr>
            </w:pPr>
          </w:p>
        </w:tc>
        <w:tc>
          <w:tcPr>
            <w:tcW w:w="1436" w:type="dxa"/>
            <w:vAlign w:val="center"/>
          </w:tcPr>
          <w:p>
            <w:pPr>
              <w:rPr>
                <w:rFonts w:ascii="宋体" w:cs="Times New Roman"/>
                <w:color w:val="000000"/>
                <w:sz w:val="16"/>
                <w:szCs w:val="16"/>
              </w:rPr>
            </w:pPr>
          </w:p>
        </w:tc>
        <w:tc>
          <w:tcPr>
            <w:tcW w:w="1166" w:type="dxa"/>
            <w:vAlign w:val="center"/>
          </w:tcPr>
          <w:p>
            <w:pPr>
              <w:rPr>
                <w:rFonts w:ascii="宋体" w:cs="Times New Roman"/>
                <w:color w:val="000000"/>
                <w:sz w:val="16"/>
                <w:szCs w:val="16"/>
              </w:rPr>
            </w:pPr>
          </w:p>
        </w:tc>
        <w:tc>
          <w:tcPr>
            <w:tcW w:w="1297" w:type="dxa"/>
            <w:gridSpan w:val="2"/>
            <w:vAlign w:val="center"/>
          </w:tcPr>
          <w:p>
            <w:pPr>
              <w:rPr>
                <w:rFonts w:ascii="宋体" w:cs="Times New Roman"/>
                <w:color w:val="000000"/>
                <w:sz w:val="16"/>
                <w:szCs w:val="16"/>
              </w:rPr>
            </w:pPr>
          </w:p>
        </w:tc>
        <w:tc>
          <w:tcPr>
            <w:tcW w:w="751" w:type="dxa"/>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2000" w:type="dxa"/>
            <w:gridSpan w:val="2"/>
            <w:vAlign w:val="center"/>
          </w:tcPr>
          <w:p>
            <w:pPr>
              <w:rPr>
                <w:rFonts w:ascii="宋体" w:cs="Times New Roman"/>
                <w:color w:val="000000"/>
                <w:sz w:val="16"/>
                <w:szCs w:val="16"/>
              </w:rPr>
            </w:pPr>
          </w:p>
        </w:tc>
        <w:tc>
          <w:tcPr>
            <w:tcW w:w="1260" w:type="dxa"/>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08</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1591" w:type="dxa"/>
            <w:gridSpan w:val="2"/>
            <w:vAlign w:val="center"/>
          </w:tcPr>
          <w:p>
            <w:pPr>
              <w:rPr>
                <w:rFonts w:ascii="宋体" w:cs="Times New Roman"/>
                <w:color w:val="000000"/>
                <w:sz w:val="16"/>
                <w:szCs w:val="16"/>
              </w:rPr>
            </w:pPr>
          </w:p>
        </w:tc>
        <w:tc>
          <w:tcPr>
            <w:tcW w:w="1436" w:type="dxa"/>
            <w:vAlign w:val="center"/>
          </w:tcPr>
          <w:p>
            <w:pPr>
              <w:rPr>
                <w:rFonts w:ascii="宋体" w:cs="Times New Roman"/>
                <w:color w:val="000000"/>
                <w:sz w:val="16"/>
                <w:szCs w:val="16"/>
              </w:rPr>
            </w:pPr>
          </w:p>
        </w:tc>
        <w:tc>
          <w:tcPr>
            <w:tcW w:w="1166" w:type="dxa"/>
            <w:vAlign w:val="center"/>
          </w:tcPr>
          <w:p>
            <w:pPr>
              <w:rPr>
                <w:rFonts w:ascii="宋体" w:cs="Times New Roman"/>
                <w:color w:val="000000"/>
                <w:sz w:val="16"/>
                <w:szCs w:val="16"/>
              </w:rPr>
            </w:pPr>
          </w:p>
        </w:tc>
        <w:tc>
          <w:tcPr>
            <w:tcW w:w="1297" w:type="dxa"/>
            <w:gridSpan w:val="2"/>
            <w:vAlign w:val="center"/>
          </w:tcPr>
          <w:p>
            <w:pPr>
              <w:rPr>
                <w:rFonts w:ascii="宋体" w:cs="Times New Roman"/>
                <w:color w:val="000000"/>
                <w:sz w:val="16"/>
                <w:szCs w:val="16"/>
              </w:rPr>
            </w:pPr>
          </w:p>
        </w:tc>
        <w:tc>
          <w:tcPr>
            <w:tcW w:w="751" w:type="dxa"/>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2000" w:type="dxa"/>
            <w:gridSpan w:val="2"/>
            <w:vAlign w:val="center"/>
          </w:tcPr>
          <w:p>
            <w:pPr>
              <w:rPr>
                <w:rFonts w:ascii="宋体" w:cs="Times New Roman"/>
                <w:color w:val="000000"/>
                <w:sz w:val="16"/>
                <w:szCs w:val="16"/>
              </w:rPr>
            </w:pPr>
          </w:p>
        </w:tc>
        <w:tc>
          <w:tcPr>
            <w:tcW w:w="1260" w:type="dxa"/>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285" w:hRule="atLeast"/>
        </w:trPr>
        <w:tc>
          <w:tcPr>
            <w:tcW w:w="3027"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　　目</w:t>
            </w:r>
          </w:p>
        </w:tc>
        <w:tc>
          <w:tcPr>
            <w:tcW w:w="1231"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年初结转和结余</w:t>
            </w:r>
          </w:p>
        </w:tc>
        <w:tc>
          <w:tcPr>
            <w:tcW w:w="1232" w:type="dxa"/>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本年收入</w:t>
            </w:r>
          </w:p>
        </w:tc>
        <w:tc>
          <w:tcPr>
            <w:tcW w:w="3750" w:type="dxa"/>
            <w:gridSpan w:val="5"/>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本年支出</w:t>
            </w:r>
          </w:p>
        </w:tc>
        <w:tc>
          <w:tcPr>
            <w:tcW w:w="1260" w:type="dxa"/>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年末结转和结余</w:t>
            </w:r>
          </w:p>
        </w:tc>
      </w:tr>
      <w:tr>
        <w:tblPrEx>
          <w:tblLayout w:type="fixed"/>
          <w:tblCellMar>
            <w:top w:w="15" w:type="dxa"/>
            <w:left w:w="15" w:type="dxa"/>
            <w:bottom w:w="15" w:type="dxa"/>
            <w:right w:w="15" w:type="dxa"/>
          </w:tblCellMar>
        </w:tblPrEx>
        <w:trPr>
          <w:trHeight w:val="42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功能分类</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科目编码</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科目名称</w:t>
            </w:r>
          </w:p>
        </w:tc>
        <w:tc>
          <w:tcPr>
            <w:tcW w:w="1231"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232" w:type="dxa"/>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小计</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基本支出</w:t>
            </w: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项目支出</w:t>
            </w:r>
          </w:p>
        </w:tc>
        <w:tc>
          <w:tcPr>
            <w:tcW w:w="1260" w:type="dxa"/>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Times New Roman"/>
                <w:b/>
                <w:bCs/>
                <w:color w:val="000000"/>
                <w:sz w:val="16"/>
                <w:szCs w:val="16"/>
              </w:rPr>
            </w:pPr>
          </w:p>
        </w:tc>
      </w:tr>
      <w:tr>
        <w:tblPrEx>
          <w:tblLayout w:type="fixed"/>
        </w:tblPrEx>
        <w:trPr>
          <w:trHeight w:val="285" w:hRule="atLeast"/>
        </w:trPr>
        <w:tc>
          <w:tcPr>
            <w:tcW w:w="3027"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栏次</w:t>
            </w: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1</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3</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4</w:t>
            </w: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5</w:t>
            </w: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6</w:t>
            </w:r>
          </w:p>
        </w:tc>
      </w:tr>
      <w:tr>
        <w:tblPrEx>
          <w:tblLayout w:type="fixed"/>
          <w:tblCellMar>
            <w:top w:w="15" w:type="dxa"/>
            <w:left w:w="15" w:type="dxa"/>
            <w:bottom w:w="15" w:type="dxa"/>
            <w:right w:w="15" w:type="dxa"/>
          </w:tblCellMar>
        </w:tblPrEx>
        <w:trPr>
          <w:trHeight w:val="285" w:hRule="atLeast"/>
        </w:trPr>
        <w:tc>
          <w:tcPr>
            <w:tcW w:w="3027"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合计</w:t>
            </w: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ascii="宋体" w:hAnsi="宋体" w:cs="宋体"/>
                <w:b/>
                <w:bCs/>
                <w:color w:val="000000"/>
                <w:kern w:val="0"/>
                <w:sz w:val="16"/>
                <w:szCs w:val="16"/>
              </w:rPr>
              <w:t>207</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hint="eastAsia" w:ascii="宋体" w:hAnsi="宋体" w:cs="宋体"/>
                <w:b/>
                <w:bCs/>
                <w:color w:val="000000"/>
                <w:kern w:val="0"/>
                <w:sz w:val="16"/>
                <w:szCs w:val="16"/>
              </w:rPr>
              <w:t>文化体育与传媒支出</w:t>
            </w: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r>
      <w:tr>
        <w:tblPrEx>
          <w:tblLayout w:type="fixed"/>
          <w:tblCellMar>
            <w:top w:w="15" w:type="dxa"/>
            <w:left w:w="15" w:type="dxa"/>
            <w:bottom w:w="15" w:type="dxa"/>
            <w:right w:w="15" w:type="dxa"/>
          </w:tblCellMar>
        </w:tblPrEx>
        <w:trPr>
          <w:trHeight w:val="42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20707</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国家电影事业发展专项资金及对应专项债务收入安排的支出</w:t>
            </w: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2070701</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资助国产影片放映</w:t>
            </w: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2070702</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资助城市影院</w:t>
            </w: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2070703</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资助少数民族电影译制</w:t>
            </w: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42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2070799</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其他国家电影事业发展专项资金支出</w:t>
            </w: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ascii="宋体" w:hAnsi="宋体" w:cs="宋体"/>
                <w:b/>
                <w:bCs/>
                <w:color w:val="000000"/>
                <w:kern w:val="0"/>
                <w:sz w:val="16"/>
                <w:szCs w:val="16"/>
              </w:rPr>
              <w:t>208</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hint="eastAsia" w:ascii="宋体" w:hAnsi="宋体" w:cs="宋体"/>
                <w:b/>
                <w:bCs/>
                <w:color w:val="000000"/>
                <w:kern w:val="0"/>
                <w:sz w:val="16"/>
                <w:szCs w:val="16"/>
              </w:rPr>
              <w:t>社会保障和就业支出</w:t>
            </w: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20822</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大中型水库移民后期扶持基金支出</w:t>
            </w: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kern w:val="0"/>
                <w:sz w:val="16"/>
                <w:szCs w:val="16"/>
              </w:rPr>
            </w:pPr>
            <w:r>
              <w:rPr>
                <w:rFonts w:hint="eastAsia" w:ascii="宋体" w:hAnsi="宋体" w:cs="宋体"/>
                <w:color w:val="000000"/>
                <w:kern w:val="0"/>
                <w:sz w:val="16"/>
                <w:szCs w:val="16"/>
              </w:rPr>
              <w:t>……</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kern w:val="0"/>
                <w:sz w:val="16"/>
                <w:szCs w:val="16"/>
              </w:rPr>
            </w:pP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16"/>
                <w:szCs w:val="16"/>
              </w:rPr>
            </w:pPr>
          </w:p>
        </w:tc>
      </w:tr>
      <w:tr>
        <w:tblPrEx>
          <w:tblLayout w:type="fixed"/>
          <w:tblCellMar>
            <w:top w:w="15" w:type="dxa"/>
            <w:left w:w="15" w:type="dxa"/>
            <w:bottom w:w="15" w:type="dxa"/>
            <w:right w:w="15" w:type="dxa"/>
          </w:tblCellMar>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kern w:val="0"/>
                <w:sz w:val="16"/>
                <w:szCs w:val="16"/>
              </w:rPr>
            </w:pPr>
            <w:r>
              <w:rPr>
                <w:rFonts w:hint="eastAsia" w:ascii="宋体" w:hAnsi="宋体" w:cs="宋体"/>
                <w:color w:val="000000"/>
                <w:kern w:val="0"/>
                <w:sz w:val="16"/>
                <w:szCs w:val="16"/>
              </w:rPr>
              <w:t>……</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kern w:val="0"/>
                <w:sz w:val="16"/>
                <w:szCs w:val="16"/>
              </w:rPr>
            </w:pP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16"/>
                <w:szCs w:val="16"/>
              </w:rPr>
            </w:pPr>
          </w:p>
        </w:tc>
      </w:tr>
      <w:tr>
        <w:tblPrEx>
          <w:tblLayout w:type="fixed"/>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kern w:val="0"/>
                <w:sz w:val="16"/>
                <w:szCs w:val="16"/>
              </w:rPr>
            </w:pPr>
            <w:r>
              <w:rPr>
                <w:rFonts w:hint="eastAsia" w:ascii="宋体" w:hAnsi="宋体" w:cs="宋体"/>
                <w:color w:val="000000"/>
                <w:kern w:val="0"/>
                <w:sz w:val="16"/>
                <w:szCs w:val="16"/>
              </w:rPr>
              <w:t>……</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kern w:val="0"/>
                <w:sz w:val="16"/>
                <w:szCs w:val="16"/>
              </w:rPr>
            </w:pP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16"/>
                <w:szCs w:val="16"/>
              </w:rPr>
            </w:pPr>
          </w:p>
        </w:tc>
      </w:tr>
      <w:tr>
        <w:tblPrEx>
          <w:tblLayout w:type="fixed"/>
          <w:tblCellMar>
            <w:top w:w="15" w:type="dxa"/>
            <w:left w:w="15" w:type="dxa"/>
            <w:bottom w:w="15" w:type="dxa"/>
            <w:right w:w="15" w:type="dxa"/>
          </w:tblCellMar>
        </w:tblPrEx>
        <w:trPr>
          <w:trHeight w:val="285" w:hRule="atLeast"/>
        </w:trPr>
        <w:tc>
          <w:tcPr>
            <w:tcW w:w="10500" w:type="dxa"/>
            <w:gridSpan w:val="12"/>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注：本表反映部门本年度政府性基金预算财政拨款收入支出及结转和结余情况。</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Palatino Linotype">
    <w:panose1 w:val="02040502050505030304"/>
    <w:charset w:val="00"/>
    <w:family w:val="auto"/>
    <w:pitch w:val="default"/>
    <w:sig w:usb0="E0000387" w:usb1="40000013" w:usb2="00000000" w:usb3="00000000" w:csb0="2000019F" w:csb1="00000000"/>
  </w:font>
  <w:font w:name="微软雅黑">
    <w:panose1 w:val="020B0503020204020204"/>
    <w:charset w:val="86"/>
    <w:family w:val="auto"/>
    <w:pitch w:val="default"/>
    <w:sig w:usb0="80000287" w:usb1="2A0F3C52" w:usb2="00000016" w:usb3="00000000" w:csb0="0004001F" w:csb1="00000000"/>
  </w:font>
  <w:font w:name="Arial">
    <w:panose1 w:val="020B0604020202020204"/>
    <w:charset w:val="00"/>
    <w:family w:val="swiss"/>
    <w:pitch w:val="default"/>
    <w:sig w:usb0="00007A87" w:usb1="80000000" w:usb2="00000008" w:usb3="00000000" w:csb0="400001FF" w:csb1="FFFF0000"/>
  </w:font>
  <w:font w:name="方正小标宋简体">
    <w:altName w:val="微软雅黑"/>
    <w:panose1 w:val="03000509000000000000"/>
    <w:charset w:val="86"/>
    <w:family w:val="auto"/>
    <w:pitch w:val="default"/>
    <w:sig w:usb0="00000000" w:usb1="00000000" w:usb2="00000000" w:usb3="00000000" w:csb0="00040000" w:csb1="00000000"/>
  </w:font>
  <w:font w:name="隶书">
    <w:altName w:val="微软雅黑"/>
    <w:panose1 w:val="02010509060101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宋体-PUA">
    <w:panose1 w:val="02010600030101010101"/>
    <w:charset w:val="86"/>
    <w:family w:val="auto"/>
    <w:pitch w:val="default"/>
    <w:sig w:usb0="00000000" w:usb1="1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AB096D"/>
    <w:rsid w:val="0DC04D19"/>
    <w:rsid w:val="15AB096D"/>
    <w:rsid w:val="688E7E6C"/>
    <w:rsid w:val="68F3063A"/>
    <w:rsid w:val="6FDA12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2017-10-23T08:23:00Z</dcterms:created>
  <dc:creator>Administrator</dc:creator>
  <cp:lastModifiedBy>Administrator</cp:lastModifiedBy>
  <dcterms:modified xsi:type="dcterms:W3CDTF">2017-11-17T08:09:01Z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