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华文中宋"/>
          <w:b/>
          <w:sz w:val="44"/>
          <w:szCs w:val="44"/>
          <w:lang w:eastAsia="zh-CN"/>
        </w:rPr>
      </w:pPr>
      <w:r>
        <w:rPr>
          <w:rFonts w:hint="eastAsia" w:ascii="Times New Roman" w:hAnsi="Times New Roman" w:eastAsia="华文中宋"/>
          <w:b/>
          <w:sz w:val="44"/>
          <w:szCs w:val="44"/>
          <w:lang w:eastAsia="zh-CN"/>
        </w:rPr>
        <w:t>中站区环境保护局</w:t>
      </w:r>
    </w:p>
    <w:p>
      <w:pPr>
        <w:jc w:val="center"/>
        <w:rPr>
          <w:rFonts w:ascii="Times New Roman" w:hAnsi="Times New Roman" w:eastAsia="华文中宋"/>
          <w:b/>
          <w:sz w:val="44"/>
          <w:szCs w:val="44"/>
        </w:rPr>
      </w:pPr>
      <w:r>
        <w:rPr>
          <w:rFonts w:ascii="Times New Roman" w:hAnsi="Times New Roman" w:eastAsia="华文中宋"/>
          <w:b/>
          <w:sz w:val="44"/>
          <w:szCs w:val="44"/>
        </w:rPr>
        <w:t>行政处罚决定书</w:t>
      </w:r>
    </w:p>
    <w:p>
      <w:pPr>
        <w:spacing w:line="560" w:lineRule="exact"/>
        <w:jc w:val="center"/>
        <w:rPr>
          <w:rFonts w:ascii="Times New Roman" w:hAnsi="Times New Roman" w:eastAsia="楷体_GB2312"/>
          <w:color w:val="000000"/>
          <w:sz w:val="32"/>
          <w:szCs w:val="32"/>
        </w:rPr>
      </w:pPr>
      <w:r>
        <w:rPr>
          <w:rFonts w:hint="eastAsia" w:ascii="楷体_GB2312" w:hAnsi="楷体_GB2312" w:eastAsia="楷体_GB2312"/>
          <w:color w:val="000000"/>
          <w:sz w:val="32"/>
          <w:szCs w:val="32"/>
          <w:lang w:eastAsia="zh-CN"/>
        </w:rPr>
        <w:t>中区环</w:t>
      </w:r>
      <w:r>
        <w:rPr>
          <w:rFonts w:ascii="Times New Roman" w:hAnsi="Times New Roman" w:eastAsia="楷体_GB2312"/>
          <w:color w:val="000000"/>
          <w:sz w:val="32"/>
          <w:szCs w:val="32"/>
        </w:rPr>
        <w:t>罚决字〔</w:t>
      </w:r>
      <w:r>
        <w:rPr>
          <w:rFonts w:hint="eastAsia" w:ascii="Times New Roman" w:hAnsi="Times New Roman" w:eastAsia="楷体_GB2312"/>
          <w:color w:val="000000"/>
          <w:sz w:val="32"/>
          <w:szCs w:val="32"/>
          <w:lang w:val="en-US" w:eastAsia="zh-CN"/>
        </w:rPr>
        <w:t>2019</w:t>
      </w:r>
      <w:r>
        <w:rPr>
          <w:rFonts w:ascii="Times New Roman" w:hAnsi="Times New Roman" w:eastAsia="楷体_GB2312"/>
          <w:color w:val="000000"/>
          <w:sz w:val="32"/>
          <w:szCs w:val="32"/>
        </w:rPr>
        <w:t>〕第</w:t>
      </w:r>
      <w:r>
        <w:rPr>
          <w:rFonts w:hint="eastAsia" w:ascii="Times New Roman" w:hAnsi="Times New Roman" w:eastAsia="楷体_GB2312"/>
          <w:color w:val="000000"/>
          <w:sz w:val="32"/>
          <w:szCs w:val="32"/>
          <w:lang w:val="en-US" w:eastAsia="zh-CN"/>
        </w:rPr>
        <w:t>5</w:t>
      </w:r>
      <w:r>
        <w:rPr>
          <w:rFonts w:ascii="Times New Roman" w:hAnsi="Times New Roman" w:eastAsia="楷体_GB2312"/>
          <w:color w:val="000000"/>
          <w:sz w:val="32"/>
          <w:szCs w:val="32"/>
        </w:rPr>
        <w:t>号</w:t>
      </w:r>
    </w:p>
    <w:p>
      <w:pPr>
        <w:spacing w:line="560" w:lineRule="exact"/>
        <w:ind w:left="317" w:leftChars="-154" w:hanging="640" w:hangingChars="200"/>
        <w:jc w:val="center"/>
        <w:rPr>
          <w:rFonts w:ascii="Times New Roman" w:hAnsi="Times New Roman"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Times New Roman" w:hAnsi="Times New Roman" w:eastAsia="仿宋_GB2312"/>
          <w:color w:val="000000"/>
          <w:sz w:val="32"/>
          <w:szCs w:val="32"/>
          <w:u w:val="single" w:color="auto"/>
        </w:rPr>
      </w:pPr>
      <w:bookmarkStart w:id="0" w:name="OLE_LINK2"/>
      <w:r>
        <w:rPr>
          <w:rFonts w:hint="eastAsia" w:ascii="仿宋" w:hAnsi="仿宋" w:eastAsia="仿宋" w:cs="仿宋"/>
          <w:color w:val="000000"/>
          <w:sz w:val="32"/>
          <w:szCs w:val="32"/>
          <w:u w:val="none" w:color="auto"/>
          <w:lang w:eastAsia="zh-CN"/>
        </w:rPr>
        <w:t>中铁七局集团郑州工程有限公司</w:t>
      </w:r>
      <w:r>
        <w:rPr>
          <w:rFonts w:ascii="Times New Roman" w:hAnsi="Times New Roman" w:eastAsia="仿宋_GB2312"/>
          <w:color w:val="000000"/>
          <w:sz w:val="32"/>
          <w:szCs w:val="32"/>
          <w:u w:val="none" w:color="auto"/>
        </w:rPr>
        <w:t>：</w:t>
      </w:r>
    </w:p>
    <w:bookmarkEnd w:id="0"/>
    <w:p>
      <w:pPr>
        <w:keepNext w:val="0"/>
        <w:keepLines w:val="0"/>
        <w:pageBreakBefore w:val="0"/>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olor w:val="000000"/>
          <w:sz w:val="32"/>
          <w:szCs w:val="32"/>
          <w:u w:val="none"/>
          <w:lang w:val="en-US"/>
        </w:rPr>
      </w:pPr>
      <w:r>
        <w:rPr>
          <w:rFonts w:hint="eastAsia" w:ascii="Times New Roman" w:hAnsi="Times New Roman" w:eastAsia="仿宋_GB2312"/>
          <w:color w:val="000000"/>
          <w:sz w:val="32"/>
          <w:szCs w:val="32"/>
          <w:lang w:eastAsia="zh-CN"/>
        </w:rPr>
        <w:t>统一社会信用代码</w:t>
      </w:r>
      <w:r>
        <w:rPr>
          <w:rFonts w:ascii="Times New Roman" w:hAnsi="Times New Roman" w:eastAsia="仿宋_GB2312"/>
          <w:color w:val="000000"/>
          <w:sz w:val="32"/>
          <w:szCs w:val="32"/>
        </w:rPr>
        <w:t>：</w:t>
      </w:r>
      <w:r>
        <w:rPr>
          <w:rFonts w:hint="eastAsia" w:ascii="仿宋_GB2312" w:hAnsi="仿宋_GB2312" w:eastAsia="仿宋_GB2312" w:cs="仿宋_GB2312"/>
          <w:sz w:val="32"/>
          <w:szCs w:val="32"/>
          <w:u w:val="none"/>
          <w:lang w:val="en-US" w:eastAsia="zh-CN"/>
        </w:rPr>
        <w:t>914100007805371315</w:t>
      </w:r>
    </w:p>
    <w:p>
      <w:pPr>
        <w:keepNext w:val="0"/>
        <w:keepLines w:val="0"/>
        <w:pageBreakBefore w:val="0"/>
        <w:kinsoku/>
        <w:wordWrap/>
        <w:overflowPunct/>
        <w:topLinePunct w:val="0"/>
        <w:autoSpaceDE/>
        <w:autoSpaceDN/>
        <w:bidi w:val="0"/>
        <w:spacing w:line="560" w:lineRule="exact"/>
        <w:jc w:val="both"/>
        <w:textAlignment w:val="auto"/>
        <w:rPr>
          <w:rFonts w:hint="eastAsia" w:ascii="仿宋" w:hAnsi="仿宋" w:eastAsia="仿宋" w:cs="仿宋"/>
          <w:color w:val="000000"/>
          <w:sz w:val="32"/>
          <w:szCs w:val="32"/>
          <w:lang w:eastAsia="zh-CN"/>
        </w:rPr>
      </w:pPr>
      <w:r>
        <w:rPr>
          <w:rFonts w:ascii="Times New Roman" w:hAnsi="Times New Roman" w:eastAsia="仿宋_GB2312"/>
          <w:color w:val="000000"/>
          <w:sz w:val="32"/>
          <w:szCs w:val="32"/>
        </w:rPr>
        <w:t>地址：</w:t>
      </w:r>
      <w:r>
        <w:rPr>
          <w:rFonts w:hint="eastAsia" w:ascii="仿宋" w:hAnsi="仿宋" w:eastAsia="仿宋" w:cs="仿宋"/>
          <w:color w:val="000000"/>
          <w:sz w:val="32"/>
          <w:szCs w:val="32"/>
          <w:lang w:eastAsia="zh-CN"/>
        </w:rPr>
        <w:t>中站区丰收路南朱村东</w:t>
      </w:r>
    </w:p>
    <w:p>
      <w:pPr>
        <w:keepNext w:val="0"/>
        <w:keepLines w:val="0"/>
        <w:pageBreakBefore w:val="0"/>
        <w:kinsoku/>
        <w:wordWrap/>
        <w:overflowPunct/>
        <w:topLinePunct w:val="0"/>
        <w:autoSpaceDE/>
        <w:autoSpaceDN/>
        <w:bidi w:val="0"/>
        <w:spacing w:line="560" w:lineRule="exact"/>
        <w:jc w:val="both"/>
        <w:textAlignment w:val="auto"/>
        <w:rPr>
          <w:rFonts w:ascii="Times New Roman" w:hAnsi="Times New Roman" w:eastAsia="仿宋_GB2312"/>
          <w:color w:val="000000"/>
          <w:sz w:val="32"/>
          <w:szCs w:val="32"/>
          <w:u w:val="none"/>
        </w:rPr>
      </w:pPr>
      <w:r>
        <w:rPr>
          <w:rFonts w:ascii="Times New Roman" w:hAnsi="Times New Roman" w:eastAsia="仿宋_GB2312"/>
          <w:color w:val="000000"/>
          <w:sz w:val="32"/>
          <w:szCs w:val="32"/>
        </w:rPr>
        <w:t>法定代表人（负责人）：</w:t>
      </w:r>
      <w:r>
        <w:rPr>
          <w:rFonts w:hint="eastAsia" w:ascii="仿宋" w:hAnsi="仿宋" w:eastAsia="仿宋" w:cs="仿宋"/>
          <w:color w:val="000000"/>
          <w:sz w:val="32"/>
          <w:szCs w:val="32"/>
          <w:u w:val="none" w:color="auto"/>
          <w:lang w:eastAsia="zh-CN"/>
        </w:rPr>
        <w:t>李清</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jc w:val="left"/>
        <w:textAlignment w:val="auto"/>
        <w:outlineLvl w:val="9"/>
        <w:rPr>
          <w:rFonts w:ascii="Times New Roman" w:hAnsi="Times New Roman"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u w:val="single"/>
        </w:rPr>
      </w:pPr>
      <w:r>
        <w:rPr>
          <w:rFonts w:ascii="Times New Roman" w:hAnsi="Times New Roman" w:eastAsia="仿宋_GB2312"/>
          <w:color w:val="000000"/>
          <w:sz w:val="32"/>
          <w:szCs w:val="32"/>
        </w:rPr>
        <w:t>本机关于</w:t>
      </w:r>
      <w:r>
        <w:rPr>
          <w:rFonts w:hint="eastAsia" w:ascii="Times New Roman" w:hAnsi="Times New Roman" w:eastAsia="仿宋_GB2312"/>
          <w:color w:val="000000"/>
          <w:sz w:val="32"/>
          <w:szCs w:val="32"/>
        </w:rPr>
        <w:t>201</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月</w:t>
      </w:r>
      <w:r>
        <w:rPr>
          <w:rFonts w:hint="eastAsia" w:ascii="Times New Roman" w:hAnsi="Times New Roman" w:eastAsia="仿宋_GB2312"/>
          <w:color w:val="000000"/>
          <w:sz w:val="32"/>
          <w:szCs w:val="32"/>
          <w:lang w:val="en-US" w:eastAsia="zh-CN"/>
        </w:rPr>
        <w:t>25</w:t>
      </w:r>
      <w:r>
        <w:rPr>
          <w:rFonts w:ascii="Times New Roman" w:hAnsi="Times New Roman" w:eastAsia="仿宋_GB2312"/>
          <w:color w:val="000000"/>
          <w:sz w:val="32"/>
          <w:szCs w:val="32"/>
        </w:rPr>
        <w:t>日对</w:t>
      </w:r>
      <w:r>
        <w:rPr>
          <w:rFonts w:hint="eastAsia" w:ascii="Times New Roman" w:hAnsi="Times New Roman" w:eastAsia="仿宋_GB2312"/>
          <w:color w:val="000000"/>
          <w:sz w:val="32"/>
          <w:szCs w:val="32"/>
          <w:u w:val="single"/>
          <w:lang w:eastAsia="zh-CN"/>
        </w:rPr>
        <w:t>你单位</w:t>
      </w:r>
      <w:r>
        <w:rPr>
          <w:rFonts w:hint="eastAsia" w:ascii="仿宋" w:hAnsi="仿宋" w:eastAsia="仿宋" w:cs="仿宋"/>
          <w:color w:val="000000"/>
          <w:sz w:val="32"/>
          <w:szCs w:val="32"/>
          <w:u w:val="single" w:color="auto"/>
          <w:lang w:eastAsia="zh-CN"/>
        </w:rPr>
        <w:t>新建太原至焦作铁路工程二分部拌合站</w:t>
      </w:r>
      <w:r>
        <w:rPr>
          <w:rFonts w:hint="eastAsia" w:ascii="Times New Roman" w:hAnsi="Times New Roman" w:eastAsia="仿宋_GB2312"/>
          <w:color w:val="000000"/>
          <w:sz w:val="32"/>
          <w:szCs w:val="32"/>
          <w:u w:val="single"/>
          <w:lang w:eastAsia="zh-CN"/>
        </w:rPr>
        <w:t>贮存大量</w:t>
      </w:r>
      <w:r>
        <w:rPr>
          <w:rFonts w:hint="eastAsia" w:ascii="仿宋" w:hAnsi="仿宋" w:eastAsia="仿宋" w:cs="仿宋"/>
          <w:color w:val="333333"/>
          <w:kern w:val="0"/>
          <w:sz w:val="32"/>
          <w:szCs w:val="32"/>
          <w:u w:val="single"/>
          <w:shd w:val="clear" w:color="auto" w:fill="FFFFFF"/>
          <w:lang w:eastAsia="zh-CN" w:bidi="ar"/>
        </w:rPr>
        <w:t>石子、沙子未密闭、未设置围挡、也未也未采取有效覆盖措施防治扬尘污染</w:t>
      </w:r>
      <w:r>
        <w:rPr>
          <w:rFonts w:ascii="Times New Roman" w:hAnsi="Times New Roman" w:eastAsia="仿宋_GB2312"/>
          <w:color w:val="000000"/>
          <w:sz w:val="32"/>
          <w:szCs w:val="32"/>
        </w:rPr>
        <w:t>立案调查。经调查，</w:t>
      </w:r>
      <w:r>
        <w:rPr>
          <w:rFonts w:hint="eastAsia" w:ascii="仿宋_GB2312" w:hAnsi="宋体" w:eastAsia="仿宋_GB2312"/>
          <w:sz w:val="32"/>
          <w:szCs w:val="32"/>
          <w:u w:val="single"/>
          <w:lang w:eastAsia="zh-CN"/>
        </w:rPr>
        <w:t>你</w:t>
      </w:r>
      <w:bookmarkStart w:id="1" w:name="OLE_LINK5"/>
      <w:r>
        <w:rPr>
          <w:rFonts w:hint="eastAsia" w:ascii="Times New Roman" w:hAnsi="Times New Roman" w:eastAsia="仿宋_GB2312"/>
          <w:color w:val="000000"/>
          <w:sz w:val="32"/>
          <w:szCs w:val="32"/>
          <w:u w:val="single"/>
          <w:lang w:eastAsia="zh-CN"/>
        </w:rPr>
        <w:t>单位</w:t>
      </w:r>
      <w:bookmarkEnd w:id="1"/>
      <w:r>
        <w:rPr>
          <w:rFonts w:hint="eastAsia" w:ascii="仿宋" w:hAnsi="仿宋" w:eastAsia="仿宋" w:cs="仿宋"/>
          <w:color w:val="000000"/>
          <w:sz w:val="32"/>
          <w:szCs w:val="32"/>
          <w:u w:val="single" w:color="auto"/>
          <w:lang w:eastAsia="zh-CN"/>
        </w:rPr>
        <w:t>新建太原至焦作铁路工程二分部拌合站</w:t>
      </w:r>
      <w:bookmarkStart w:id="3" w:name="_GoBack"/>
      <w:bookmarkEnd w:id="3"/>
      <w:r>
        <w:rPr>
          <w:rFonts w:hint="eastAsia" w:ascii="仿宋" w:hAnsi="仿宋" w:eastAsia="仿宋" w:cs="仿宋"/>
          <w:color w:val="000000"/>
          <w:sz w:val="32"/>
          <w:szCs w:val="32"/>
          <w:u w:val="single" w:color="auto"/>
          <w:lang w:eastAsia="zh-CN"/>
        </w:rPr>
        <w:t>有</w:t>
      </w:r>
      <w:r>
        <w:rPr>
          <w:rFonts w:hint="eastAsia" w:ascii="仿宋" w:hAnsi="仿宋" w:eastAsia="仿宋" w:cs="仿宋"/>
          <w:color w:val="000000"/>
          <w:sz w:val="32"/>
          <w:szCs w:val="32"/>
          <w:u w:val="single" w:color="auto"/>
          <w:lang w:val="en-US" w:eastAsia="zh-CN"/>
        </w:rPr>
        <w:t>大量石子和沙子露天存放未用防尘网覆盖，没有其它有效污染防治措施，对周边环境造成污染。</w:t>
      </w:r>
      <w:r>
        <w:rPr>
          <w:rFonts w:ascii="Times New Roman" w:hAnsi="Times New Roman" w:eastAsia="仿宋_GB2312"/>
          <w:color w:val="000000"/>
          <w:sz w:val="32"/>
          <w:szCs w:val="32"/>
        </w:rPr>
        <w:t>上述行为违反了</w:t>
      </w:r>
      <w:r>
        <w:rPr>
          <w:rFonts w:hint="eastAsia" w:ascii="仿宋" w:hAnsi="仿宋" w:eastAsia="仿宋"/>
          <w:color w:val="000000"/>
          <w:sz w:val="32"/>
          <w:szCs w:val="32"/>
          <w:u w:val="single"/>
        </w:rPr>
        <w:t>《中华人民共和国大气污染防治法》</w:t>
      </w:r>
      <w:r>
        <w:rPr>
          <w:rFonts w:hint="eastAsia" w:ascii="仿宋" w:hAnsi="仿宋" w:eastAsia="仿宋" w:cs="仿宋"/>
          <w:color w:val="auto"/>
          <w:kern w:val="0"/>
          <w:sz w:val="32"/>
          <w:szCs w:val="32"/>
          <w:u w:val="single"/>
          <w:shd w:val="clear" w:color="auto" w:fill="FFFFFF"/>
        </w:rPr>
        <w:t>第七十二条：贮存煤炭、煤矸石、煤渣、煤灰、水泥、石灰、石膏、砂土等易产生扬尘的物料应当密闭；不能密闭的，应当设置不低于堆放物高度的严密围挡，并采取有效覆盖措施防治扬尘污染。</w:t>
      </w:r>
      <w:r>
        <w:rPr>
          <w:rFonts w:ascii="Times New Roman" w:hAnsi="Times New Roman" w:eastAsia="仿宋_GB2312"/>
          <w:color w:val="000000"/>
          <w:sz w:val="32"/>
          <w:szCs w:val="32"/>
        </w:rPr>
        <w:t>的规定，已构成违法。</w:t>
      </w:r>
      <w:r>
        <w:rPr>
          <w:rFonts w:ascii="Times New Roman" w:hAnsi="Times New Roman" w:eastAsia="仿宋_GB2312"/>
          <w:b w:val="0"/>
          <w:bCs w:val="0"/>
          <w:color w:val="000000"/>
          <w:sz w:val="32"/>
          <w:szCs w:val="32"/>
          <w:u w:val="single"/>
        </w:rPr>
        <w:t>违法的</w:t>
      </w:r>
      <w:r>
        <w:rPr>
          <w:rFonts w:ascii="Times New Roman" w:hAnsi="Times New Roman" w:eastAsia="仿宋_GB2312"/>
          <w:color w:val="000000"/>
          <w:sz w:val="32"/>
          <w:szCs w:val="32"/>
          <w:u w:val="single"/>
        </w:rPr>
        <w:t>证据</w:t>
      </w:r>
      <w:r>
        <w:rPr>
          <w:rFonts w:hint="eastAsia" w:ascii="Times New Roman" w:hAnsi="Times New Roman" w:eastAsia="仿宋_GB2312"/>
          <w:color w:val="000000"/>
          <w:sz w:val="32"/>
          <w:szCs w:val="32"/>
          <w:u w:val="single"/>
          <w:lang w:eastAsia="zh-CN"/>
        </w:rPr>
        <w:t>有现场照片、负责人身份复印件、</w:t>
      </w:r>
      <w:r>
        <w:rPr>
          <w:rFonts w:hint="eastAsia" w:ascii="仿宋" w:hAnsi="仿宋" w:eastAsia="仿宋" w:cs="仿宋"/>
          <w:b w:val="0"/>
          <w:bCs w:val="0"/>
          <w:sz w:val="32"/>
          <w:szCs w:val="32"/>
          <w:u w:val="single"/>
          <w:lang w:eastAsia="zh-CN"/>
        </w:rPr>
        <w:t>中站区环境保护局</w:t>
      </w:r>
      <w:r>
        <w:rPr>
          <w:rFonts w:hint="eastAsia" w:ascii="仿宋" w:hAnsi="仿宋" w:eastAsia="仿宋" w:cs="仿宋"/>
          <w:b w:val="0"/>
          <w:bCs w:val="0"/>
          <w:sz w:val="32"/>
          <w:szCs w:val="32"/>
          <w:u w:val="single"/>
        </w:rPr>
        <w:t>调查询问笔录</w:t>
      </w:r>
      <w:bookmarkStart w:id="2" w:name="_Toc5473"/>
      <w:r>
        <w:rPr>
          <w:rFonts w:hint="eastAsia" w:ascii="仿宋" w:hAnsi="仿宋" w:eastAsia="仿宋" w:cs="仿宋"/>
          <w:b w:val="0"/>
          <w:bCs w:val="0"/>
          <w:sz w:val="32"/>
          <w:szCs w:val="32"/>
          <w:u w:val="single"/>
          <w:lang w:eastAsia="zh-CN"/>
        </w:rPr>
        <w:t>和中站区环境保护局</w:t>
      </w:r>
      <w:r>
        <w:rPr>
          <w:rFonts w:hint="eastAsia" w:ascii="仿宋" w:hAnsi="仿宋" w:eastAsia="仿宋" w:cs="仿宋"/>
          <w:b w:val="0"/>
          <w:bCs w:val="0"/>
          <w:sz w:val="32"/>
          <w:szCs w:val="32"/>
          <w:u w:val="single"/>
        </w:rPr>
        <w:t>现场检查（勘察）笔录</w:t>
      </w:r>
      <w:bookmarkEnd w:id="2"/>
      <w:r>
        <w:rPr>
          <w:rFonts w:ascii="Times New Roman" w:hAnsi="Times New Roman" w:eastAsia="仿宋_GB2312"/>
          <w:color w:val="000000"/>
          <w:sz w:val="32"/>
          <w:szCs w:val="32"/>
        </w:rPr>
        <w:t>。</w:t>
      </w:r>
    </w:p>
    <w:p>
      <w:pPr>
        <w:keepNext w:val="0"/>
        <w:keepLines w:val="0"/>
        <w:pageBreakBefore w:val="0"/>
        <w:kinsoku/>
        <w:wordWrap/>
        <w:overflowPunct/>
        <w:topLinePunct w:val="0"/>
        <w:autoSpaceDE/>
        <w:autoSpaceDN/>
        <w:bidi w:val="0"/>
        <w:spacing w:line="580" w:lineRule="exact"/>
        <w:ind w:right="0" w:rightChars="0" w:firstLine="640" w:firstLineChars="200"/>
        <w:textAlignment w:val="auto"/>
        <w:rPr>
          <w:rFonts w:ascii="Times New Roman" w:hAnsi="Times New Roman" w:eastAsia="仿宋_GB2312"/>
          <w:color w:val="000000"/>
          <w:sz w:val="32"/>
          <w:szCs w:val="28"/>
        </w:rPr>
      </w:pPr>
      <w:r>
        <w:rPr>
          <w:rFonts w:ascii="Times New Roman" w:hAnsi="Times New Roman" w:eastAsia="仿宋_GB2312"/>
          <w:color w:val="000000"/>
          <w:sz w:val="32"/>
          <w:szCs w:val="28"/>
        </w:rPr>
        <w:t>根据你（单位）违法行为的事实、性质、情节、社会危害程度和相关证据，参照</w:t>
      </w:r>
      <w:r>
        <w:rPr>
          <w:rFonts w:ascii="Times New Roman" w:hAnsi="Times New Roman" w:eastAsia="仿宋_GB2312"/>
          <w:color w:val="000000"/>
          <w:sz w:val="32"/>
          <w:szCs w:val="32"/>
        </w:rPr>
        <w:t>《</w:t>
      </w:r>
      <w:r>
        <w:rPr>
          <w:rFonts w:hint="eastAsia" w:ascii="仿宋" w:hAnsi="仿宋" w:eastAsia="仿宋" w:cs="仿宋"/>
          <w:sz w:val="32"/>
          <w:szCs w:val="32"/>
        </w:rPr>
        <w:t>河南省环境行政处罚裁量标准适用规则</w:t>
      </w:r>
      <w:r>
        <w:rPr>
          <w:rFonts w:ascii="Times New Roman" w:hAnsi="Times New Roman" w:eastAsia="仿宋_GB2312"/>
          <w:color w:val="000000"/>
          <w:sz w:val="32"/>
          <w:szCs w:val="32"/>
        </w:rPr>
        <w:t>》</w:t>
      </w:r>
      <w:r>
        <w:rPr>
          <w:rFonts w:ascii="Times New Roman" w:hAnsi="Times New Roman" w:eastAsia="仿宋_GB2312"/>
          <w:color w:val="000000"/>
          <w:sz w:val="32"/>
          <w:szCs w:val="28"/>
        </w:rPr>
        <w:t>，你（单位）的违法行为为</w:t>
      </w:r>
      <w:r>
        <w:rPr>
          <w:rFonts w:hint="eastAsia" w:ascii="Times New Roman" w:hAnsi="Times New Roman" w:eastAsia="仿宋_GB2312"/>
          <w:color w:val="000000"/>
          <w:sz w:val="32"/>
          <w:szCs w:val="28"/>
          <w:u w:val="single"/>
          <w:lang w:eastAsia="zh-CN"/>
        </w:rPr>
        <w:t>一般</w:t>
      </w:r>
      <w:r>
        <w:rPr>
          <w:rFonts w:ascii="Times New Roman" w:hAnsi="Times New Roman" w:eastAsia="仿宋_GB2312"/>
          <w:color w:val="000000"/>
          <w:sz w:val="32"/>
          <w:szCs w:val="28"/>
        </w:rPr>
        <w:t>。</w:t>
      </w:r>
    </w:p>
    <w:p>
      <w:pPr>
        <w:keepNext w:val="0"/>
        <w:keepLines w:val="0"/>
        <w:pageBreakBefore w:val="0"/>
        <w:kinsoku/>
        <w:wordWrap/>
        <w:overflowPunct/>
        <w:topLinePunct w:val="0"/>
        <w:autoSpaceDE/>
        <w:autoSpaceDN/>
        <w:bidi w:val="0"/>
        <w:spacing w:line="580" w:lineRule="exact"/>
        <w:ind w:right="0" w:rightChars="0" w:firstLine="640" w:firstLineChars="200"/>
        <w:textAlignment w:val="auto"/>
        <w:rPr>
          <w:rFonts w:ascii="Times New Roman" w:hAnsi="Times New Roman" w:eastAsia="仿宋_GB2312"/>
          <w:color w:val="000000"/>
          <w:sz w:val="32"/>
          <w:szCs w:val="28"/>
        </w:rPr>
      </w:pPr>
      <w:r>
        <w:rPr>
          <w:rFonts w:ascii="Times New Roman" w:hAnsi="Times New Roman" w:eastAsia="仿宋_GB2312"/>
          <w:color w:val="auto"/>
          <w:sz w:val="32"/>
          <w:szCs w:val="28"/>
        </w:rPr>
        <w:t>根据</w:t>
      </w:r>
      <w:r>
        <w:rPr>
          <w:rFonts w:hint="eastAsia" w:ascii="仿宋" w:hAnsi="仿宋" w:eastAsia="仿宋" w:cs="仿宋"/>
          <w:color w:val="auto"/>
          <w:kern w:val="0"/>
          <w:sz w:val="32"/>
          <w:szCs w:val="32"/>
          <w:u w:val="single"/>
          <w:shd w:val="clear" w:color="auto" w:fill="FFFFFF"/>
        </w:rPr>
        <w:t>《中华人民共和国大气污染防治法》第一百一十七条第一项规定：违反本法规定，有下列行为之一的，由县级以上人民政府环境保护等主管部门按照职责责令改正，处一万元以上十万元以下的罚款；拒不改正的，责令停工整治或者停业整治：（一）未密闭煤炭、煤矸石、煤渣、煤灰、水泥、石灰、石膏、砂土等易产生扬尘的物料的</w:t>
      </w:r>
      <w:r>
        <w:rPr>
          <w:rFonts w:ascii="仿宋" w:hAnsi="仿宋" w:eastAsia="仿宋" w:cs="Arial"/>
          <w:color w:val="auto"/>
          <w:sz w:val="32"/>
          <w:szCs w:val="32"/>
          <w:u w:val="single"/>
          <w:shd w:val="clear" w:color="auto" w:fill="FFFFFF"/>
        </w:rPr>
        <w:t>。</w:t>
      </w:r>
      <w:r>
        <w:rPr>
          <w:rFonts w:ascii="Times New Roman" w:hAnsi="Times New Roman" w:eastAsia="仿宋_GB2312"/>
          <w:color w:val="auto"/>
          <w:sz w:val="32"/>
          <w:szCs w:val="28"/>
        </w:rPr>
        <w:t>的</w:t>
      </w:r>
      <w:r>
        <w:rPr>
          <w:rFonts w:ascii="Times New Roman" w:hAnsi="Times New Roman" w:eastAsia="仿宋_GB2312"/>
          <w:color w:val="000000"/>
          <w:sz w:val="32"/>
          <w:szCs w:val="28"/>
        </w:rPr>
        <w:t>规定，本机关决定对你（单位）作出如下处理决定：</w:t>
      </w:r>
    </w:p>
    <w:p>
      <w:pPr>
        <w:keepNext w:val="0"/>
        <w:keepLines w:val="0"/>
        <w:pageBreakBefore w:val="0"/>
        <w:kinsoku/>
        <w:wordWrap/>
        <w:overflowPunct/>
        <w:topLinePunct w:val="0"/>
        <w:autoSpaceDE/>
        <w:autoSpaceDN/>
        <w:bidi w:val="0"/>
        <w:adjustRightInd/>
        <w:snapToGrid/>
        <w:spacing w:line="560" w:lineRule="exact"/>
        <w:ind w:left="640" w:hanging="640" w:hangingChars="200"/>
        <w:textAlignment w:val="auto"/>
        <w:rPr>
          <w:rFonts w:hint="eastAsia" w:ascii="仿宋_GB2312" w:eastAsia="仿宋_GB2312"/>
          <w:sz w:val="32"/>
          <w:szCs w:val="32"/>
          <w:u w:val="single"/>
        </w:rPr>
      </w:pPr>
      <w:r>
        <w:rPr>
          <w:rFonts w:hint="eastAsia" w:ascii="仿宋_GB2312" w:eastAsia="仿宋_GB2312"/>
          <w:sz w:val="32"/>
          <w:szCs w:val="32"/>
          <w:lang w:val="en-US" w:eastAsia="zh-CN"/>
        </w:rPr>
        <w:t xml:space="preserve">    </w:t>
      </w:r>
      <w:r>
        <w:rPr>
          <w:rFonts w:hint="eastAsia" w:ascii="仿宋_GB2312" w:eastAsia="仿宋_GB2312"/>
          <w:sz w:val="32"/>
          <w:szCs w:val="32"/>
        </w:rPr>
        <w:t>1、</w:t>
      </w:r>
      <w:r>
        <w:rPr>
          <w:rFonts w:hint="eastAsia" w:ascii="仿宋" w:hAnsi="仿宋" w:eastAsia="仿宋" w:cs="仿宋_GB2312"/>
          <w:sz w:val="32"/>
          <w:szCs w:val="32"/>
          <w:u w:val="single"/>
        </w:rPr>
        <w:t>立即改正违法行为</w:t>
      </w:r>
      <w:r>
        <w:rPr>
          <w:rFonts w:hint="eastAsia" w:ascii="仿宋_GB2312" w:eastAsia="仿宋_GB2312"/>
          <w:sz w:val="32"/>
          <w:szCs w:val="32"/>
          <w:u w:val="single"/>
        </w:rPr>
        <w:t>；</w:t>
      </w:r>
    </w:p>
    <w:p>
      <w:pPr>
        <w:keepNext w:val="0"/>
        <w:keepLines w:val="0"/>
        <w:pageBreakBefore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eastAsia="仿宋_GB2312"/>
          <w:sz w:val="32"/>
          <w:szCs w:val="32"/>
          <w:u w:val="single"/>
        </w:rPr>
      </w:pPr>
      <w:r>
        <w:rPr>
          <w:rFonts w:hint="eastAsia" w:ascii="仿宋_GB2312" w:eastAsia="仿宋_GB2312"/>
          <w:sz w:val="32"/>
          <w:szCs w:val="32"/>
        </w:rPr>
        <w:t>2、</w:t>
      </w:r>
      <w:r>
        <w:rPr>
          <w:rFonts w:hint="eastAsia" w:ascii="仿宋_GB2312" w:eastAsia="仿宋_GB2312"/>
          <w:sz w:val="32"/>
          <w:szCs w:val="32"/>
          <w:u w:val="single"/>
        </w:rPr>
        <w:t>罚款</w:t>
      </w:r>
      <w:r>
        <w:rPr>
          <w:rFonts w:hint="eastAsia" w:ascii="仿宋_GB2312" w:eastAsia="仿宋_GB2312"/>
          <w:sz w:val="32"/>
          <w:szCs w:val="32"/>
          <w:u w:val="single"/>
          <w:lang w:eastAsia="zh-CN"/>
        </w:rPr>
        <w:t>一</w:t>
      </w:r>
      <w:r>
        <w:rPr>
          <w:rFonts w:hint="eastAsia" w:ascii="仿宋_GB2312" w:eastAsia="仿宋_GB2312"/>
          <w:sz w:val="32"/>
          <w:szCs w:val="32"/>
          <w:u w:val="single"/>
        </w:rPr>
        <w:t>万元整。</w:t>
      </w:r>
    </w:p>
    <w:p>
      <w:pPr>
        <w:keepNext w:val="0"/>
        <w:keepLines w:val="0"/>
        <w:pageBreakBefore w:val="0"/>
        <w:kinsoku/>
        <w:wordWrap/>
        <w:overflowPunct/>
        <w:topLinePunct w:val="0"/>
        <w:autoSpaceDE/>
        <w:autoSpaceDN/>
        <w:bidi w:val="0"/>
        <w:spacing w:line="580" w:lineRule="exact"/>
        <w:ind w:right="0" w:rightChars="0" w:firstLine="640" w:firstLineChars="200"/>
        <w:textAlignment w:val="auto"/>
        <w:rPr>
          <w:rFonts w:ascii="Times New Roman" w:hAnsi="Times New Roman" w:eastAsia="仿宋_GB2312"/>
          <w:b/>
          <w:color w:val="000000"/>
          <w:kern w:val="0"/>
          <w:sz w:val="32"/>
          <w:szCs w:val="28"/>
          <w:u w:val="single"/>
        </w:rPr>
      </w:pPr>
      <w:r>
        <w:rPr>
          <w:rFonts w:ascii="Times New Roman" w:hAnsi="Times New Roman" w:eastAsia="仿宋_GB2312"/>
          <w:color w:val="000000"/>
          <w:kern w:val="0"/>
          <w:sz w:val="32"/>
          <w:szCs w:val="28"/>
        </w:rPr>
        <w:t>你（单位）应当自收到本决定书之日起15日内将罚款缴至</w:t>
      </w:r>
      <w:r>
        <w:rPr>
          <w:rFonts w:hint="eastAsia" w:ascii="仿宋_GB2312" w:eastAsia="仿宋_GB2312"/>
          <w:sz w:val="32"/>
          <w:szCs w:val="32"/>
        </w:rPr>
        <w:t>指定银行和帐号</w:t>
      </w:r>
      <w:r>
        <w:rPr>
          <w:rFonts w:hint="eastAsia" w:ascii="仿宋_GB2312" w:eastAsia="仿宋_GB2312"/>
          <w:sz w:val="32"/>
          <w:szCs w:val="32"/>
          <w:lang w:eastAsia="zh-CN"/>
        </w:rPr>
        <w:t>。</w:t>
      </w:r>
      <w:r>
        <w:rPr>
          <w:rFonts w:hint="eastAsia" w:ascii="Times New Roman" w:hAnsi="Times New Roman" w:eastAsia="仿宋_GB2312"/>
          <w:color w:val="000000"/>
          <w:kern w:val="0"/>
          <w:sz w:val="32"/>
          <w:szCs w:val="28"/>
          <w:lang w:eastAsia="zh-CN"/>
        </w:rPr>
        <w:t>收款</w:t>
      </w:r>
      <w:r>
        <w:rPr>
          <w:rFonts w:ascii="Times New Roman" w:hAnsi="Times New Roman" w:eastAsia="仿宋_GB2312"/>
          <w:color w:val="000000"/>
          <w:kern w:val="0"/>
          <w:sz w:val="32"/>
          <w:szCs w:val="28"/>
        </w:rPr>
        <w:t>银行</w:t>
      </w:r>
      <w:r>
        <w:rPr>
          <w:rFonts w:hint="eastAsia" w:ascii="Times New Roman" w:hAnsi="Times New Roman" w:eastAsia="仿宋_GB2312"/>
          <w:color w:val="000000"/>
          <w:kern w:val="0"/>
          <w:sz w:val="32"/>
          <w:szCs w:val="28"/>
          <w:lang w:eastAsia="zh-CN"/>
        </w:rPr>
        <w:t>：</w:t>
      </w:r>
      <w:r>
        <w:rPr>
          <w:rFonts w:hint="eastAsia" w:ascii="仿宋_GB2312" w:eastAsia="仿宋_GB2312"/>
          <w:sz w:val="32"/>
          <w:szCs w:val="32"/>
          <w:u w:val="single"/>
        </w:rPr>
        <w:t>工商银行中站支行</w:t>
      </w:r>
      <w:r>
        <w:rPr>
          <w:rFonts w:hint="eastAsia" w:ascii="仿宋_GB2312" w:eastAsia="仿宋_GB2312"/>
          <w:sz w:val="32"/>
          <w:szCs w:val="32"/>
          <w:lang w:eastAsia="zh-CN"/>
        </w:rPr>
        <w:t>，</w:t>
      </w:r>
      <w:r>
        <w:rPr>
          <w:rFonts w:hint="eastAsia" w:ascii="仿宋_GB2312" w:eastAsia="仿宋_GB2312"/>
          <w:sz w:val="32"/>
          <w:szCs w:val="32"/>
        </w:rPr>
        <w:t>户名：</w:t>
      </w:r>
      <w:r>
        <w:rPr>
          <w:rFonts w:hint="eastAsia" w:ascii="仿宋_GB2312" w:eastAsia="仿宋_GB2312"/>
          <w:sz w:val="32"/>
          <w:szCs w:val="32"/>
          <w:u w:val="single"/>
        </w:rPr>
        <w:t>焦作市中站区财政局非税专户</w:t>
      </w:r>
      <w:r>
        <w:rPr>
          <w:rFonts w:hint="eastAsia" w:ascii="仿宋_GB2312" w:eastAsia="仿宋_GB2312"/>
          <w:sz w:val="32"/>
          <w:szCs w:val="32"/>
          <w:lang w:eastAsia="zh-CN"/>
        </w:rPr>
        <w:t>，</w:t>
      </w:r>
      <w:r>
        <w:rPr>
          <w:rFonts w:ascii="Times New Roman" w:hAnsi="Times New Roman" w:eastAsia="仿宋_GB2312"/>
          <w:color w:val="000000"/>
          <w:kern w:val="0"/>
          <w:sz w:val="32"/>
          <w:szCs w:val="28"/>
        </w:rPr>
        <w:t>账号：</w:t>
      </w:r>
      <w:r>
        <w:rPr>
          <w:rFonts w:hint="eastAsia" w:ascii="仿宋_GB2312" w:eastAsia="仿宋_GB2312"/>
          <w:sz w:val="32"/>
          <w:szCs w:val="32"/>
          <w:u w:val="single"/>
        </w:rPr>
        <w:t>1709024029200026470</w:t>
      </w:r>
      <w:r>
        <w:rPr>
          <w:rFonts w:hint="eastAsia" w:ascii="仿宋_GB2312" w:eastAsia="仿宋_GB2312"/>
          <w:sz w:val="32"/>
          <w:szCs w:val="32"/>
          <w:lang w:eastAsia="zh-CN"/>
        </w:rPr>
        <w:t>。</w:t>
      </w:r>
    </w:p>
    <w:p>
      <w:pPr>
        <w:keepNext w:val="0"/>
        <w:keepLines w:val="0"/>
        <w:pageBreakBefore w:val="0"/>
        <w:widowControl/>
        <w:kinsoku/>
        <w:wordWrap/>
        <w:overflowPunct/>
        <w:topLinePunct w:val="0"/>
        <w:autoSpaceDE/>
        <w:autoSpaceDN/>
        <w:bidi w:val="0"/>
        <w:spacing w:line="580" w:lineRule="exact"/>
        <w:ind w:right="0" w:rightChars="0" w:firstLine="640" w:firstLineChars="200"/>
        <w:textAlignment w:val="auto"/>
        <w:rPr>
          <w:rFonts w:ascii="Times New Roman" w:hAnsi="Times New Roman" w:eastAsia="仿宋_GB2312"/>
          <w:color w:val="000000"/>
          <w:kern w:val="0"/>
          <w:sz w:val="32"/>
          <w:szCs w:val="28"/>
          <w:u w:val="single"/>
        </w:rPr>
      </w:pPr>
      <w:r>
        <w:rPr>
          <w:rFonts w:ascii="Times New Roman" w:hAnsi="Times New Roman" w:eastAsia="仿宋_GB2312"/>
          <w:color w:val="000000"/>
          <w:kern w:val="0"/>
          <w:sz w:val="32"/>
          <w:szCs w:val="28"/>
        </w:rPr>
        <w:t>你（单位）如不服本决定，可以自收到本决定书之日起六十日内向</w:t>
      </w:r>
      <w:r>
        <w:rPr>
          <w:rFonts w:hint="eastAsia" w:ascii="Times New Roman" w:hAnsi="Times New Roman" w:eastAsia="仿宋_GB2312"/>
          <w:color w:val="000000"/>
          <w:kern w:val="0"/>
          <w:sz w:val="32"/>
          <w:szCs w:val="28"/>
          <w:u w:val="single"/>
          <w:lang w:eastAsia="zh-CN"/>
        </w:rPr>
        <w:t>中站区人民政府</w:t>
      </w:r>
      <w:r>
        <w:rPr>
          <w:rFonts w:ascii="Times New Roman" w:hAnsi="Times New Roman" w:eastAsia="仿宋_GB2312"/>
          <w:color w:val="000000"/>
          <w:kern w:val="0"/>
          <w:sz w:val="32"/>
          <w:szCs w:val="28"/>
        </w:rPr>
        <w:t>或者</w:t>
      </w:r>
      <w:r>
        <w:rPr>
          <w:rFonts w:hint="eastAsia" w:ascii="Times New Roman" w:hAnsi="Times New Roman" w:eastAsia="仿宋_GB2312"/>
          <w:color w:val="000000"/>
          <w:kern w:val="0"/>
          <w:sz w:val="32"/>
          <w:szCs w:val="28"/>
          <w:u w:val="single"/>
          <w:lang w:eastAsia="zh-CN"/>
        </w:rPr>
        <w:t>焦作市环境保护</w:t>
      </w:r>
      <w:r>
        <w:rPr>
          <w:rFonts w:ascii="Times New Roman" w:hAnsi="Times New Roman" w:eastAsia="仿宋_GB2312"/>
          <w:color w:val="000000"/>
          <w:kern w:val="0"/>
          <w:sz w:val="32"/>
          <w:szCs w:val="28"/>
          <w:u w:val="single"/>
        </w:rPr>
        <w:t>局</w:t>
      </w:r>
      <w:r>
        <w:rPr>
          <w:rFonts w:ascii="Times New Roman" w:hAnsi="Times New Roman" w:eastAsia="仿宋_GB2312"/>
          <w:color w:val="000000"/>
          <w:kern w:val="0"/>
          <w:sz w:val="32"/>
          <w:szCs w:val="28"/>
        </w:rPr>
        <w:t>申请行政复议，也可以自收到本决定书之日起六个月内依法直接向人民法院提起行政诉讼。逾期不申请行政复议，也不提起行政诉讼，又不履行本处罚决定的，本机关将依法</w:t>
      </w:r>
      <w:r>
        <w:rPr>
          <w:rFonts w:ascii="Times New Roman" w:hAnsi="Times New Roman" w:eastAsia="仿宋_GB2312"/>
          <w:color w:val="000000"/>
          <w:kern w:val="0"/>
          <w:sz w:val="32"/>
          <w:szCs w:val="28"/>
          <w:u w:val="single"/>
        </w:rPr>
        <w:t>申请人民法院强制执行</w:t>
      </w:r>
      <w:r>
        <w:rPr>
          <w:rFonts w:ascii="Times New Roman" w:hAnsi="Times New Roman" w:eastAsia="仿宋_GB2312"/>
          <w:color w:val="000000"/>
          <w:kern w:val="0"/>
          <w:sz w:val="32"/>
          <w:szCs w:val="28"/>
        </w:rPr>
        <w:t>。</w:t>
      </w:r>
    </w:p>
    <w:p>
      <w:pPr>
        <w:keepNext w:val="0"/>
        <w:keepLines w:val="0"/>
        <w:pageBreakBefore w:val="0"/>
        <w:kinsoku/>
        <w:wordWrap/>
        <w:overflowPunct/>
        <w:topLinePunct w:val="0"/>
        <w:autoSpaceDE/>
        <w:autoSpaceDN/>
        <w:bidi w:val="0"/>
        <w:spacing w:line="580" w:lineRule="exact"/>
        <w:ind w:right="0" w:rightChars="0"/>
        <w:textAlignment w:val="auto"/>
        <w:rPr>
          <w:rFonts w:ascii="仿宋_GB2312" w:hAnsi="宋体" w:eastAsia="仿宋_GB2312"/>
          <w:sz w:val="32"/>
          <w:szCs w:val="28"/>
        </w:rPr>
      </w:pPr>
    </w:p>
    <w:p>
      <w:pPr>
        <w:keepNext w:val="0"/>
        <w:keepLines w:val="0"/>
        <w:pageBreakBefore w:val="0"/>
        <w:kinsoku/>
        <w:wordWrap/>
        <w:overflowPunct/>
        <w:topLinePunct w:val="0"/>
        <w:autoSpaceDE/>
        <w:autoSpaceDN/>
        <w:bidi w:val="0"/>
        <w:spacing w:line="580" w:lineRule="exact"/>
        <w:ind w:right="0" w:rightChars="0"/>
        <w:textAlignment w:val="auto"/>
        <w:rPr>
          <w:rFonts w:ascii="仿宋_GB2312" w:hAnsi="宋体" w:eastAsia="仿宋_GB2312"/>
          <w:sz w:val="32"/>
          <w:szCs w:val="28"/>
        </w:rPr>
      </w:pPr>
      <w:r>
        <w:rPr>
          <w:rFonts w:hint="eastAsia" w:ascii="仿宋_GB2312" w:hAnsi="宋体" w:eastAsia="仿宋_GB2312"/>
          <w:sz w:val="32"/>
          <w:szCs w:val="28"/>
          <w:lang w:val="en-US" w:eastAsia="zh-CN"/>
        </w:rPr>
        <w:t xml:space="preserve">                                  </w:t>
      </w:r>
      <w:r>
        <w:rPr>
          <w:rFonts w:hint="eastAsia" w:ascii="仿宋_GB2312" w:hAnsi="宋体" w:eastAsia="仿宋_GB2312"/>
          <w:sz w:val="32"/>
          <w:szCs w:val="28"/>
          <w:lang w:eastAsia="zh-CN"/>
        </w:rPr>
        <w:t>中站区环境保护局</w:t>
      </w:r>
      <w:r>
        <w:rPr>
          <w:rFonts w:hint="eastAsia" w:ascii="仿宋_GB2312" w:hAnsi="宋体" w:eastAsia="仿宋_GB2312"/>
          <w:sz w:val="32"/>
          <w:szCs w:val="28"/>
        </w:rPr>
        <w:t xml:space="preserve">  </w:t>
      </w:r>
    </w:p>
    <w:p>
      <w:pPr>
        <w:keepNext w:val="0"/>
        <w:keepLines w:val="0"/>
        <w:pageBreakBefore w:val="0"/>
        <w:kinsoku/>
        <w:wordWrap/>
        <w:overflowPunct/>
        <w:topLinePunct w:val="0"/>
        <w:autoSpaceDE/>
        <w:autoSpaceDN/>
        <w:bidi w:val="0"/>
        <w:spacing w:line="580" w:lineRule="exact"/>
        <w:ind w:right="0" w:rightChars="0"/>
        <w:textAlignment w:val="auto"/>
      </w:pPr>
      <w:r>
        <w:rPr>
          <w:rFonts w:hint="eastAsia" w:ascii="仿宋_GB2312" w:hAnsi="宋体" w:eastAsia="仿宋_GB2312"/>
          <w:sz w:val="32"/>
          <w:szCs w:val="28"/>
          <w:lang w:val="en-US" w:eastAsia="zh-CN"/>
        </w:rPr>
        <w:t xml:space="preserve">                                   2019</w:t>
      </w:r>
      <w:r>
        <w:rPr>
          <w:rFonts w:hint="eastAsia" w:ascii="仿宋_GB2312" w:hAnsi="宋体" w:eastAsia="仿宋_GB2312"/>
          <w:sz w:val="32"/>
          <w:szCs w:val="28"/>
        </w:rPr>
        <w:t>年</w:t>
      </w:r>
      <w:r>
        <w:rPr>
          <w:rFonts w:hint="eastAsia" w:ascii="仿宋_GB2312" w:hAnsi="宋体" w:eastAsia="仿宋_GB2312"/>
          <w:sz w:val="32"/>
          <w:szCs w:val="28"/>
          <w:lang w:val="en-US" w:eastAsia="zh-CN"/>
        </w:rPr>
        <w:t>4</w:t>
      </w:r>
      <w:r>
        <w:rPr>
          <w:rFonts w:hint="eastAsia" w:ascii="仿宋_GB2312" w:hAnsi="宋体" w:eastAsia="仿宋_GB2312"/>
          <w:sz w:val="32"/>
          <w:szCs w:val="28"/>
        </w:rPr>
        <w:t>月</w:t>
      </w:r>
      <w:r>
        <w:rPr>
          <w:rFonts w:hint="eastAsia" w:ascii="仿宋_GB2312" w:hAnsi="宋体" w:eastAsia="仿宋_GB2312"/>
          <w:sz w:val="32"/>
          <w:szCs w:val="28"/>
          <w:lang w:val="en-US" w:eastAsia="zh-CN"/>
        </w:rPr>
        <w:t>10</w:t>
      </w:r>
      <w:r>
        <w:rPr>
          <w:rFonts w:hint="eastAsia" w:ascii="仿宋_GB2312" w:hAnsi="宋体" w:eastAsia="仿宋_GB2312"/>
          <w:sz w:val="32"/>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5DE7"/>
    <w:rsid w:val="002D50FD"/>
    <w:rsid w:val="006E5DE7"/>
    <w:rsid w:val="085363F0"/>
    <w:rsid w:val="09A932F9"/>
    <w:rsid w:val="11C275BD"/>
    <w:rsid w:val="11D338AB"/>
    <w:rsid w:val="16046B1E"/>
    <w:rsid w:val="1C66670B"/>
    <w:rsid w:val="1F0966FD"/>
    <w:rsid w:val="216C5390"/>
    <w:rsid w:val="21E0782F"/>
    <w:rsid w:val="25774DB2"/>
    <w:rsid w:val="2B7A046E"/>
    <w:rsid w:val="35687711"/>
    <w:rsid w:val="37680970"/>
    <w:rsid w:val="3EB1371B"/>
    <w:rsid w:val="41D54F73"/>
    <w:rsid w:val="43930B42"/>
    <w:rsid w:val="46FE183C"/>
    <w:rsid w:val="475F209E"/>
    <w:rsid w:val="48CD6A32"/>
    <w:rsid w:val="4A105A51"/>
    <w:rsid w:val="4BB25C91"/>
    <w:rsid w:val="4CBB683D"/>
    <w:rsid w:val="505E030C"/>
    <w:rsid w:val="51D13BDF"/>
    <w:rsid w:val="658D0C71"/>
    <w:rsid w:val="66130E96"/>
    <w:rsid w:val="68A07345"/>
    <w:rsid w:val="6E771D76"/>
    <w:rsid w:val="7056289C"/>
    <w:rsid w:val="74341E54"/>
    <w:rsid w:val="77354B22"/>
    <w:rsid w:val="790F53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86</Words>
  <Characters>491</Characters>
  <Lines>4</Lines>
  <Paragraphs>1</Paragraphs>
  <TotalTime>0</TotalTime>
  <ScaleCrop>false</ScaleCrop>
  <LinksUpToDate>false</LinksUpToDate>
  <CharactersWithSpaces>576</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2016-08-03T02:21:00Z</dcterms:created>
  <dc:creator>zhan</dc:creator>
  <cp:lastModifiedBy>Administrator</cp:lastModifiedBy>
  <cp:lastPrinted>2019-04-19T07:26:04Z</cp:lastPrinted>
  <dcterms:modified xsi:type="dcterms:W3CDTF">2019-04-19T07:28:39Z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