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华文中宋"/>
          <w:b/>
          <w:sz w:val="44"/>
          <w:szCs w:val="44"/>
          <w:lang w:eastAsia="zh-CN"/>
        </w:rPr>
      </w:pPr>
      <w:r>
        <w:rPr>
          <w:rFonts w:hint="eastAsia" w:ascii="Times New Roman" w:hAnsi="Times New Roman" w:eastAsia="华文中宋"/>
          <w:b/>
          <w:sz w:val="44"/>
          <w:szCs w:val="44"/>
          <w:lang w:eastAsia="zh-CN"/>
        </w:rPr>
        <w:t>中站区环境保护局</w:t>
      </w:r>
    </w:p>
    <w:p>
      <w:pPr>
        <w:jc w:val="center"/>
        <w:rPr>
          <w:rFonts w:ascii="Times New Roman" w:hAnsi="Times New Roman" w:eastAsia="华文中宋"/>
          <w:b/>
          <w:sz w:val="44"/>
          <w:szCs w:val="44"/>
        </w:rPr>
      </w:pPr>
      <w:r>
        <w:rPr>
          <w:rFonts w:ascii="Times New Roman" w:hAnsi="Times New Roman" w:eastAsia="华文中宋"/>
          <w:b/>
          <w:sz w:val="44"/>
          <w:szCs w:val="44"/>
        </w:rPr>
        <w:t>行政处罚决定书</w:t>
      </w:r>
    </w:p>
    <w:p>
      <w:pPr>
        <w:spacing w:line="560" w:lineRule="exact"/>
        <w:jc w:val="center"/>
        <w:rPr>
          <w:rFonts w:ascii="Times New Roman" w:hAnsi="Times New Roman" w:eastAsia="楷体_GB2312"/>
          <w:color w:val="000000"/>
          <w:sz w:val="32"/>
          <w:szCs w:val="32"/>
        </w:rPr>
      </w:pPr>
      <w:r>
        <w:rPr>
          <w:rFonts w:hint="eastAsia" w:ascii="楷体_GB2312" w:hAnsi="楷体_GB2312" w:eastAsia="楷体_GB2312"/>
          <w:color w:val="000000"/>
          <w:sz w:val="32"/>
          <w:szCs w:val="32"/>
          <w:lang w:eastAsia="zh-CN"/>
        </w:rPr>
        <w:t>中区环</w:t>
      </w:r>
      <w:r>
        <w:rPr>
          <w:rFonts w:ascii="Times New Roman" w:hAnsi="Times New Roman" w:eastAsia="楷体_GB2312"/>
          <w:color w:val="000000"/>
          <w:sz w:val="32"/>
          <w:szCs w:val="32"/>
        </w:rPr>
        <w:t>罚决字〔</w:t>
      </w:r>
      <w:r>
        <w:rPr>
          <w:rFonts w:hint="eastAsia" w:ascii="Times New Roman" w:hAnsi="Times New Roman" w:eastAsia="楷体_GB2312"/>
          <w:color w:val="000000"/>
          <w:sz w:val="32"/>
          <w:szCs w:val="32"/>
          <w:lang w:val="en-US" w:eastAsia="zh-CN"/>
        </w:rPr>
        <w:t>2019</w:t>
      </w:r>
      <w:r>
        <w:rPr>
          <w:rFonts w:ascii="Times New Roman" w:hAnsi="Times New Roman" w:eastAsia="楷体_GB2312"/>
          <w:color w:val="000000"/>
          <w:sz w:val="32"/>
          <w:szCs w:val="32"/>
        </w:rPr>
        <w:t>〕第</w:t>
      </w:r>
      <w:r>
        <w:rPr>
          <w:rFonts w:hint="eastAsia" w:ascii="Times New Roman" w:hAnsi="Times New Roman" w:eastAsia="楷体_GB2312"/>
          <w:color w:val="000000"/>
          <w:sz w:val="32"/>
          <w:szCs w:val="32"/>
          <w:lang w:val="en-US" w:eastAsia="zh-CN"/>
        </w:rPr>
        <w:t>7</w:t>
      </w:r>
      <w:r>
        <w:rPr>
          <w:rFonts w:ascii="Times New Roman" w:hAnsi="Times New Roman" w:eastAsia="楷体_GB2312"/>
          <w:color w:val="000000"/>
          <w:sz w:val="32"/>
          <w:szCs w:val="32"/>
        </w:rPr>
        <w:t>号</w:t>
      </w:r>
    </w:p>
    <w:p>
      <w:pPr>
        <w:spacing w:line="560" w:lineRule="exact"/>
        <w:ind w:left="317" w:leftChars="-154" w:hanging="640" w:hangingChars="200"/>
        <w:jc w:val="center"/>
        <w:rPr>
          <w:rFonts w:ascii="Times New Roman" w:hAnsi="Times New Roman" w:eastAsia="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both"/>
        <w:textAlignment w:val="auto"/>
        <w:outlineLvl w:val="9"/>
        <w:rPr>
          <w:rFonts w:ascii="Times New Roman" w:hAnsi="Times New Roman" w:eastAsia="仿宋_GB2312"/>
          <w:color w:val="000000"/>
          <w:sz w:val="32"/>
          <w:szCs w:val="32"/>
          <w:u w:val="single" w:color="auto"/>
        </w:rPr>
      </w:pPr>
      <w:bookmarkStart w:id="0" w:name="OLE_LINK2"/>
      <w:r>
        <w:rPr>
          <w:rFonts w:hint="eastAsia" w:ascii="仿宋_GB2312" w:hAnsi="仿宋" w:eastAsia="仿宋_GB2312" w:cs="仿宋"/>
          <w:color w:val="000000"/>
          <w:sz w:val="32"/>
          <w:szCs w:val="32"/>
          <w:u w:val="single" w:color="auto"/>
          <w:lang w:eastAsia="zh-CN"/>
        </w:rPr>
        <w:t>焦作市中站区李琳物资经销处</w:t>
      </w:r>
      <w:r>
        <w:rPr>
          <w:rFonts w:ascii="Times New Roman" w:hAnsi="Times New Roman" w:eastAsia="仿宋_GB2312"/>
          <w:color w:val="000000"/>
          <w:w w:val="100"/>
          <w:sz w:val="32"/>
          <w:szCs w:val="32"/>
          <w:u w:val="single" w:color="auto"/>
        </w:rPr>
        <w:t>：</w:t>
      </w:r>
    </w:p>
    <w:p>
      <w:pPr>
        <w:adjustRightInd w:val="0"/>
        <w:snapToGrid w:val="0"/>
        <w:spacing w:line="620" w:lineRule="exact"/>
        <w:rPr>
          <w:rFonts w:hint="default" w:ascii="Times New Roman" w:hAnsi="Times New Roman" w:eastAsia="仿宋_GB2312"/>
          <w:color w:val="000000"/>
          <w:sz w:val="32"/>
          <w:szCs w:val="32"/>
          <w:u w:val="none"/>
          <w:lang w:val="en-US"/>
        </w:rPr>
      </w:pPr>
      <w:r>
        <w:rPr>
          <w:rFonts w:ascii="Times New Roman" w:hAnsi="Times New Roman" w:eastAsia="仿宋_GB2312"/>
          <w:color w:val="000000"/>
          <w:sz w:val="32"/>
          <w:szCs w:val="32"/>
        </w:rPr>
        <w:t>营业执照注册号：</w:t>
      </w:r>
      <w:r>
        <w:rPr>
          <w:rFonts w:hint="eastAsia" w:ascii="仿宋_GB2312" w:hAnsi="仿宋_GB2312" w:eastAsia="仿宋_GB2312" w:cs="仿宋_GB2312"/>
          <w:sz w:val="32"/>
          <w:szCs w:val="32"/>
          <w:u w:val="none"/>
          <w:lang w:val="en-US" w:eastAsia="zh-CN"/>
        </w:rPr>
        <w:t>410803605047668</w:t>
      </w:r>
    </w:p>
    <w:p>
      <w:pPr>
        <w:jc w:val="both"/>
        <w:rPr>
          <w:rFonts w:hint="eastAsia" w:ascii="仿宋" w:hAnsi="仿宋" w:eastAsia="仿宋" w:cs="仿宋"/>
          <w:color w:val="000000"/>
          <w:sz w:val="32"/>
          <w:szCs w:val="32"/>
          <w:u w:val="none" w:color="auto"/>
          <w:lang w:eastAsia="zh-CN"/>
        </w:rPr>
      </w:pPr>
      <w:r>
        <w:rPr>
          <w:rFonts w:ascii="Times New Roman" w:hAnsi="Times New Roman" w:eastAsia="仿宋_GB2312"/>
          <w:color w:val="000000"/>
          <w:sz w:val="32"/>
          <w:szCs w:val="32"/>
        </w:rPr>
        <w:t>地址：</w:t>
      </w:r>
      <w:r>
        <w:rPr>
          <w:rFonts w:hint="eastAsia" w:ascii="仿宋" w:hAnsi="仿宋" w:eastAsia="仿宋" w:cs="仿宋"/>
          <w:color w:val="000000"/>
          <w:sz w:val="32"/>
          <w:szCs w:val="32"/>
          <w:u w:val="none" w:color="auto"/>
          <w:lang w:eastAsia="zh-CN"/>
        </w:rPr>
        <w:t>中站区雪莲路北</w:t>
      </w:r>
    </w:p>
    <w:p>
      <w:pPr>
        <w:jc w:val="both"/>
        <w:rPr>
          <w:rFonts w:ascii="Times New Roman" w:hAnsi="Times New Roman" w:eastAsia="仿宋_GB2312"/>
          <w:color w:val="000000"/>
          <w:sz w:val="32"/>
          <w:szCs w:val="32"/>
          <w:u w:val="none"/>
        </w:rPr>
      </w:pPr>
      <w:r>
        <w:rPr>
          <w:rFonts w:ascii="Times New Roman" w:hAnsi="Times New Roman" w:eastAsia="仿宋_GB2312"/>
          <w:color w:val="000000"/>
          <w:sz w:val="32"/>
          <w:szCs w:val="32"/>
        </w:rPr>
        <w:t>法定代表人：</w:t>
      </w:r>
      <w:r>
        <w:rPr>
          <w:rFonts w:hint="eastAsia" w:ascii="仿宋_GB2312" w:hAnsi="宋体" w:eastAsia="仿宋_GB2312"/>
          <w:sz w:val="32"/>
          <w:szCs w:val="32"/>
          <w:u w:val="none" w:color="auto"/>
          <w:lang w:val="en-US" w:eastAsia="zh-CN"/>
        </w:rPr>
        <w:t>李琳</w:t>
      </w:r>
      <w:r>
        <w:rPr>
          <w:rFonts w:hint="eastAsia" w:ascii="仿宋" w:hAnsi="仿宋" w:eastAsia="仿宋" w:cs="仿宋"/>
          <w:color w:val="000000"/>
          <w:sz w:val="32"/>
          <w:szCs w:val="32"/>
          <w:u w:val="none" w:color="auto"/>
          <w:lang w:val="en-US" w:eastAsia="zh-CN"/>
        </w:rPr>
        <w:t xml:space="preserve"> </w:t>
      </w:r>
    </w:p>
    <w:bookmarkEnd w:id="0"/>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jc w:val="left"/>
        <w:textAlignment w:val="auto"/>
        <w:outlineLvl w:val="9"/>
        <w:rPr>
          <w:rFonts w:ascii="Times New Roman" w:hAnsi="Times New Roman" w:eastAsia="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outlineLvl w:val="9"/>
        <w:rPr>
          <w:rFonts w:hint="eastAsia" w:ascii="仿宋" w:hAnsi="仿宋" w:eastAsia="仿宋" w:cs="仿宋"/>
          <w:sz w:val="32"/>
          <w:szCs w:val="32"/>
          <w:u w:val="single"/>
        </w:rPr>
      </w:pPr>
      <w:r>
        <w:rPr>
          <w:rFonts w:ascii="Times New Roman" w:hAnsi="Times New Roman" w:eastAsia="仿宋_GB2312"/>
          <w:color w:val="000000"/>
          <w:sz w:val="32"/>
          <w:szCs w:val="32"/>
        </w:rPr>
        <w:t>本机关于</w:t>
      </w:r>
      <w:r>
        <w:rPr>
          <w:rFonts w:hint="eastAsia" w:ascii="Times New Roman" w:hAnsi="Times New Roman" w:eastAsia="仿宋_GB2312"/>
          <w:color w:val="000000"/>
          <w:sz w:val="32"/>
          <w:szCs w:val="32"/>
          <w:lang w:val="en-US" w:eastAsia="zh-CN"/>
        </w:rPr>
        <w:t>2019</w:t>
      </w:r>
      <w:r>
        <w:rPr>
          <w:rFonts w:ascii="Times New Roman" w:hAnsi="Times New Roman" w:eastAsia="仿宋_GB2312"/>
          <w:color w:val="000000"/>
          <w:sz w:val="32"/>
          <w:szCs w:val="32"/>
        </w:rPr>
        <w:t>年</w:t>
      </w:r>
      <w:r>
        <w:rPr>
          <w:rFonts w:hint="eastAsia" w:ascii="Times New Roman" w:hAnsi="Times New Roman" w:eastAsia="仿宋_GB2312"/>
          <w:color w:val="000000"/>
          <w:sz w:val="32"/>
          <w:szCs w:val="32"/>
          <w:lang w:val="en-US" w:eastAsia="zh-CN"/>
        </w:rPr>
        <w:t>3</w:t>
      </w:r>
      <w:r>
        <w:rPr>
          <w:rFonts w:ascii="Times New Roman" w:hAnsi="Times New Roman" w:eastAsia="仿宋_GB2312"/>
          <w:color w:val="000000"/>
          <w:sz w:val="32"/>
          <w:szCs w:val="32"/>
        </w:rPr>
        <w:t>月</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日对</w:t>
      </w:r>
      <w:r>
        <w:rPr>
          <w:rFonts w:hint="eastAsia" w:ascii="Times New Roman" w:hAnsi="Times New Roman" w:eastAsia="仿宋_GB2312"/>
          <w:color w:val="000000"/>
          <w:sz w:val="32"/>
          <w:szCs w:val="32"/>
          <w:u w:val="single"/>
          <w:lang w:eastAsia="zh-CN"/>
        </w:rPr>
        <w:t>你单位</w:t>
      </w:r>
      <w:r>
        <w:rPr>
          <w:rFonts w:hint="eastAsia" w:ascii="仿宋" w:hAnsi="仿宋" w:eastAsia="仿宋" w:cs="仿宋"/>
          <w:color w:val="auto"/>
          <w:sz w:val="32"/>
          <w:szCs w:val="32"/>
          <w:u w:val="single"/>
          <w:lang w:eastAsia="zh-CN"/>
        </w:rPr>
        <w:t>堆场堆放的部分物料露天堆放未采取</w:t>
      </w:r>
      <w:r>
        <w:rPr>
          <w:rFonts w:hint="eastAsia" w:ascii="仿宋" w:hAnsi="仿宋" w:eastAsia="仿宋" w:cs="仿宋"/>
          <w:i w:val="0"/>
          <w:caps w:val="0"/>
          <w:color w:val="333333"/>
          <w:spacing w:val="0"/>
          <w:sz w:val="32"/>
          <w:szCs w:val="32"/>
          <w:u w:val="single"/>
          <w:shd w:val="clear" w:fill="FFFFFF"/>
        </w:rPr>
        <w:t>密闭、围挡、遮盖、洒水等措施，控制、减少粉尘和气态污染物排放</w:t>
      </w:r>
      <w:r>
        <w:rPr>
          <w:rFonts w:ascii="Times New Roman" w:hAnsi="Times New Roman" w:eastAsia="仿宋_GB2312"/>
          <w:color w:val="000000"/>
          <w:sz w:val="32"/>
          <w:szCs w:val="32"/>
        </w:rPr>
        <w:t>立案调查。经调查，</w:t>
      </w:r>
      <w:r>
        <w:rPr>
          <w:rFonts w:hint="eastAsia" w:ascii="Times New Roman" w:hAnsi="Times New Roman" w:eastAsia="仿宋_GB2312"/>
          <w:color w:val="000000"/>
          <w:sz w:val="32"/>
          <w:szCs w:val="32"/>
          <w:lang w:eastAsia="zh-CN"/>
        </w:rPr>
        <w:t>你单位</w:t>
      </w:r>
      <w:r>
        <w:rPr>
          <w:rFonts w:hint="eastAsia" w:ascii="Times New Roman" w:hAnsi="Times New Roman" w:eastAsia="仿宋_GB2312"/>
          <w:color w:val="000000"/>
          <w:sz w:val="32"/>
          <w:szCs w:val="32"/>
          <w:u w:val="single"/>
          <w:lang w:eastAsia="zh-CN"/>
        </w:rPr>
        <w:t>在</w:t>
      </w:r>
      <w:r>
        <w:rPr>
          <w:rFonts w:hint="eastAsia" w:ascii="仿宋_GB2312" w:hAnsi="仿宋_GB2312" w:eastAsia="仿宋_GB2312" w:cs="仿宋_GB2312"/>
          <w:sz w:val="32"/>
          <w:szCs w:val="32"/>
          <w:u w:val="single"/>
          <w:lang w:eastAsia="zh-CN"/>
        </w:rPr>
        <w:t>龙蟒佰利联集团股份有限公司原料堆场堆放物料电石泥、未建设封闭式堆料库房，大量原料采取防尘网临时覆盖，原料堆场有大约</w:t>
      </w:r>
      <w:r>
        <w:rPr>
          <w:rFonts w:hint="eastAsia" w:ascii="仿宋_GB2312" w:hAnsi="仿宋_GB2312" w:eastAsia="仿宋_GB2312" w:cs="仿宋_GB2312"/>
          <w:sz w:val="32"/>
          <w:szCs w:val="32"/>
          <w:u w:val="single"/>
          <w:lang w:val="en-US" w:eastAsia="zh-CN"/>
        </w:rPr>
        <w:t>30至40方物料</w:t>
      </w:r>
      <w:r>
        <w:rPr>
          <w:rFonts w:hint="eastAsia" w:ascii="仿宋_GB2312" w:hAnsi="仿宋_GB2312" w:eastAsia="仿宋_GB2312" w:cs="仿宋_GB2312"/>
          <w:sz w:val="32"/>
          <w:szCs w:val="32"/>
          <w:u w:val="single"/>
          <w:lang w:eastAsia="zh-CN"/>
        </w:rPr>
        <w:t>未覆盖到位也没有其他有效污染防治措施</w:t>
      </w:r>
      <w:r>
        <w:rPr>
          <w:rFonts w:hint="eastAsia" w:ascii="仿宋_GB2312" w:hAnsi="仿宋_GB2312" w:eastAsia="仿宋_GB2312" w:cs="仿宋_GB2312"/>
          <w:sz w:val="32"/>
          <w:szCs w:val="32"/>
          <w:u w:val="single"/>
          <w:lang w:val="en-US" w:eastAsia="zh-CN"/>
        </w:rPr>
        <w:t>。</w:t>
      </w:r>
      <w:r>
        <w:rPr>
          <w:rFonts w:ascii="Times New Roman" w:hAnsi="Times New Roman" w:eastAsia="仿宋_GB2312"/>
          <w:color w:val="000000"/>
          <w:sz w:val="32"/>
          <w:szCs w:val="32"/>
        </w:rPr>
        <w:t>上述行为违反了</w:t>
      </w:r>
      <w:r>
        <w:rPr>
          <w:rFonts w:hint="eastAsia" w:ascii="仿宋" w:hAnsi="仿宋" w:eastAsia="仿宋" w:cs="仿宋"/>
          <w:color w:val="auto"/>
          <w:kern w:val="0"/>
          <w:sz w:val="32"/>
          <w:szCs w:val="32"/>
          <w:u w:val="single"/>
          <w:shd w:val="clear" w:color="auto" w:fill="FFFFFF"/>
        </w:rPr>
        <w:t>《中华人民共和国</w:t>
      </w:r>
      <w:r>
        <w:rPr>
          <w:rFonts w:hint="eastAsia" w:ascii="仿宋" w:hAnsi="仿宋" w:eastAsia="仿宋" w:cs="仿宋"/>
          <w:i w:val="0"/>
          <w:caps w:val="0"/>
          <w:color w:val="333333"/>
          <w:spacing w:val="0"/>
          <w:sz w:val="32"/>
          <w:szCs w:val="32"/>
          <w:u w:val="single"/>
          <w:shd w:val="clear" w:fill="FFFFFF"/>
          <w:lang w:eastAsia="zh-CN"/>
        </w:rPr>
        <w:t>大气污染</w:t>
      </w:r>
      <w:r>
        <w:rPr>
          <w:rFonts w:hint="eastAsia" w:ascii="仿宋" w:hAnsi="仿宋" w:eastAsia="仿宋" w:cs="仿宋"/>
          <w:i w:val="0"/>
          <w:caps w:val="0"/>
          <w:color w:val="333333"/>
          <w:spacing w:val="0"/>
          <w:sz w:val="32"/>
          <w:szCs w:val="32"/>
          <w:u w:val="single"/>
          <w:shd w:val="clear" w:fill="FFFFFF"/>
        </w:rPr>
        <w:t>防治法</w:t>
      </w:r>
      <w:r>
        <w:rPr>
          <w:rFonts w:hint="eastAsia" w:ascii="仿宋" w:hAnsi="仿宋" w:eastAsia="仿宋" w:cs="仿宋"/>
          <w:color w:val="auto"/>
          <w:kern w:val="0"/>
          <w:sz w:val="32"/>
          <w:szCs w:val="32"/>
          <w:u w:val="single"/>
          <w:shd w:val="clear" w:color="auto" w:fill="FFFFFF"/>
        </w:rPr>
        <w:t>》第</w:t>
      </w:r>
      <w:r>
        <w:rPr>
          <w:rFonts w:hint="eastAsia" w:ascii="仿宋" w:hAnsi="仿宋" w:eastAsia="仿宋" w:cs="仿宋"/>
          <w:color w:val="auto"/>
          <w:kern w:val="0"/>
          <w:sz w:val="32"/>
          <w:szCs w:val="32"/>
          <w:u w:val="single"/>
          <w:shd w:val="clear" w:color="auto" w:fill="FFFFFF"/>
          <w:lang w:eastAsia="zh-CN"/>
        </w:rPr>
        <w:t>四十八</w:t>
      </w:r>
      <w:r>
        <w:rPr>
          <w:rFonts w:hint="eastAsia" w:ascii="仿宋" w:hAnsi="仿宋" w:eastAsia="仿宋" w:cs="仿宋"/>
          <w:color w:val="auto"/>
          <w:kern w:val="0"/>
          <w:sz w:val="32"/>
          <w:szCs w:val="32"/>
          <w:u w:val="single"/>
          <w:shd w:val="clear" w:color="auto" w:fill="FFFFFF"/>
        </w:rPr>
        <w:t>条第</w:t>
      </w:r>
      <w:r>
        <w:rPr>
          <w:rFonts w:hint="eastAsia" w:ascii="仿宋" w:hAnsi="仿宋" w:eastAsia="仿宋" w:cs="仿宋"/>
          <w:color w:val="auto"/>
          <w:kern w:val="0"/>
          <w:sz w:val="32"/>
          <w:szCs w:val="32"/>
          <w:u w:val="single"/>
          <w:shd w:val="clear" w:color="auto" w:fill="FFFFFF"/>
          <w:lang w:eastAsia="zh-CN"/>
        </w:rPr>
        <w:t>二款</w:t>
      </w:r>
      <w:r>
        <w:rPr>
          <w:rFonts w:hint="eastAsia" w:ascii="仿宋" w:hAnsi="仿宋" w:eastAsia="仿宋" w:cs="仿宋"/>
          <w:color w:val="auto"/>
          <w:kern w:val="0"/>
          <w:sz w:val="32"/>
          <w:szCs w:val="32"/>
          <w:u w:val="single"/>
          <w:shd w:val="clear" w:color="auto" w:fill="FFFFFF"/>
        </w:rPr>
        <w:t>：</w:t>
      </w:r>
      <w:r>
        <w:rPr>
          <w:rFonts w:hint="eastAsia" w:ascii="仿宋" w:hAnsi="仿宋" w:eastAsia="仿宋" w:cs="仿宋"/>
          <w:i w:val="0"/>
          <w:caps w:val="0"/>
          <w:color w:val="333333"/>
          <w:spacing w:val="0"/>
          <w:sz w:val="32"/>
          <w:szCs w:val="32"/>
          <w:u w:val="single"/>
          <w:shd w:val="clear" w:fill="FFFFFF"/>
        </w:rPr>
        <w:t> 工业生产企业应当采取密闭、围挡、遮盖、清扫、洒水等措施，减少内部物料的堆存、传输、装卸等环节产生的粉尘和气态污染物的排放。</w:t>
      </w:r>
      <w:r>
        <w:rPr>
          <w:rFonts w:ascii="Times New Roman" w:hAnsi="Times New Roman" w:eastAsia="仿宋_GB2312"/>
          <w:color w:val="000000"/>
          <w:sz w:val="32"/>
          <w:szCs w:val="32"/>
        </w:rPr>
        <w:t>的规定，已构成违法。</w:t>
      </w:r>
      <w:r>
        <w:rPr>
          <w:rFonts w:ascii="Times New Roman" w:hAnsi="Times New Roman" w:eastAsia="仿宋_GB2312"/>
          <w:b w:val="0"/>
          <w:bCs w:val="0"/>
          <w:color w:val="000000"/>
          <w:sz w:val="32"/>
          <w:szCs w:val="32"/>
          <w:u w:val="single"/>
        </w:rPr>
        <w:t>违法的</w:t>
      </w:r>
      <w:r>
        <w:rPr>
          <w:rFonts w:ascii="Times New Roman" w:hAnsi="Times New Roman" w:eastAsia="仿宋_GB2312"/>
          <w:color w:val="000000"/>
          <w:sz w:val="32"/>
          <w:szCs w:val="32"/>
          <w:u w:val="single"/>
        </w:rPr>
        <w:t>证据</w:t>
      </w:r>
      <w:r>
        <w:rPr>
          <w:rFonts w:hint="eastAsia" w:ascii="Times New Roman" w:hAnsi="Times New Roman" w:eastAsia="仿宋_GB2312"/>
          <w:color w:val="000000"/>
          <w:sz w:val="32"/>
          <w:szCs w:val="32"/>
          <w:u w:val="single"/>
          <w:lang w:eastAsia="zh-CN"/>
        </w:rPr>
        <w:t>有法身份证复印件、被询问人身份证复印件、营业执照复印件、租赁协议复印件、</w:t>
      </w:r>
      <w:r>
        <w:rPr>
          <w:rFonts w:hint="eastAsia" w:ascii="仿宋" w:hAnsi="仿宋" w:eastAsia="仿宋" w:cs="仿宋"/>
          <w:b w:val="0"/>
          <w:bCs w:val="0"/>
          <w:sz w:val="32"/>
          <w:szCs w:val="32"/>
          <w:u w:val="single"/>
          <w:lang w:eastAsia="zh-CN"/>
        </w:rPr>
        <w:t>中站区环境保护局</w:t>
      </w:r>
      <w:r>
        <w:rPr>
          <w:rFonts w:hint="eastAsia" w:ascii="仿宋" w:hAnsi="仿宋" w:eastAsia="仿宋" w:cs="仿宋"/>
          <w:b w:val="0"/>
          <w:bCs w:val="0"/>
          <w:sz w:val="32"/>
          <w:szCs w:val="32"/>
          <w:u w:val="single"/>
        </w:rPr>
        <w:t>调查询问笔录</w:t>
      </w:r>
      <w:bookmarkStart w:id="1" w:name="_Toc5473"/>
      <w:r>
        <w:rPr>
          <w:rFonts w:hint="eastAsia" w:ascii="仿宋" w:hAnsi="仿宋" w:eastAsia="仿宋" w:cs="仿宋"/>
          <w:b w:val="0"/>
          <w:bCs w:val="0"/>
          <w:sz w:val="32"/>
          <w:szCs w:val="32"/>
          <w:u w:val="single"/>
          <w:lang w:eastAsia="zh-CN"/>
        </w:rPr>
        <w:t>和中站区环境保护局</w:t>
      </w:r>
      <w:r>
        <w:rPr>
          <w:rFonts w:hint="eastAsia" w:ascii="仿宋" w:hAnsi="仿宋" w:eastAsia="仿宋" w:cs="仿宋"/>
          <w:b w:val="0"/>
          <w:bCs w:val="0"/>
          <w:sz w:val="32"/>
          <w:szCs w:val="32"/>
          <w:u w:val="single"/>
        </w:rPr>
        <w:t>现场检查（勘察）笔录</w:t>
      </w:r>
      <w:bookmarkEnd w:id="1"/>
      <w:r>
        <w:rPr>
          <w:rFonts w:ascii="Times New Roman" w:hAnsi="Times New Roman" w:eastAsia="仿宋_GB2312"/>
          <w:color w:val="000000"/>
          <w:sz w:val="32"/>
          <w:szCs w:val="32"/>
        </w:rPr>
        <w:t>。</w:t>
      </w:r>
    </w:p>
    <w:p>
      <w:pPr>
        <w:keepNext w:val="0"/>
        <w:keepLines w:val="0"/>
        <w:pageBreakBefore w:val="0"/>
        <w:kinsoku/>
        <w:wordWrap/>
        <w:overflowPunct/>
        <w:topLinePunct w:val="0"/>
        <w:autoSpaceDE/>
        <w:autoSpaceDN/>
        <w:bidi w:val="0"/>
        <w:adjustRightInd/>
        <w:snapToGrid/>
        <w:spacing w:line="520" w:lineRule="exact"/>
        <w:ind w:right="0" w:rightChars="0" w:firstLine="640" w:firstLineChars="200"/>
        <w:textAlignment w:val="auto"/>
        <w:rPr>
          <w:rFonts w:ascii="Times New Roman" w:hAnsi="Times New Roman" w:eastAsia="仿宋_GB2312"/>
          <w:color w:val="000000"/>
          <w:sz w:val="32"/>
          <w:szCs w:val="28"/>
        </w:rPr>
      </w:pPr>
      <w:r>
        <w:rPr>
          <w:rFonts w:ascii="Times New Roman" w:hAnsi="Times New Roman" w:eastAsia="仿宋_GB2312"/>
          <w:color w:val="000000"/>
          <w:sz w:val="32"/>
          <w:szCs w:val="28"/>
        </w:rPr>
        <w:t>根据你单位违法行为的事实、性质、情节、社会危害程度和相关证据，参照</w:t>
      </w:r>
      <w:r>
        <w:rPr>
          <w:rFonts w:ascii="Times New Roman" w:hAnsi="Times New Roman" w:eastAsia="仿宋_GB2312"/>
          <w:color w:val="000000"/>
          <w:sz w:val="32"/>
          <w:szCs w:val="32"/>
        </w:rPr>
        <w:t>《</w:t>
      </w:r>
      <w:r>
        <w:rPr>
          <w:rFonts w:hint="eastAsia" w:ascii="仿宋" w:hAnsi="仿宋" w:eastAsia="仿宋" w:cs="仿宋"/>
          <w:sz w:val="32"/>
          <w:szCs w:val="32"/>
        </w:rPr>
        <w:t>河南省环境行政处罚裁量标准适用规则</w:t>
      </w:r>
      <w:r>
        <w:rPr>
          <w:rFonts w:ascii="Times New Roman" w:hAnsi="Times New Roman" w:eastAsia="仿宋_GB2312"/>
          <w:color w:val="000000"/>
          <w:sz w:val="32"/>
          <w:szCs w:val="32"/>
        </w:rPr>
        <w:t>》</w:t>
      </w:r>
      <w:r>
        <w:rPr>
          <w:rFonts w:ascii="Times New Roman" w:hAnsi="Times New Roman" w:eastAsia="仿宋_GB2312"/>
          <w:color w:val="000000"/>
          <w:sz w:val="32"/>
          <w:szCs w:val="28"/>
        </w:rPr>
        <w:t>，你单位的违法行为为</w:t>
      </w:r>
      <w:r>
        <w:rPr>
          <w:rFonts w:hint="eastAsia" w:ascii="Times New Roman" w:hAnsi="Times New Roman" w:eastAsia="仿宋_GB2312"/>
          <w:color w:val="000000"/>
          <w:sz w:val="32"/>
          <w:szCs w:val="28"/>
          <w:u w:val="single"/>
          <w:lang w:eastAsia="zh-CN"/>
        </w:rPr>
        <w:t>一般</w:t>
      </w:r>
      <w:r>
        <w:rPr>
          <w:rFonts w:ascii="Times New Roman" w:hAnsi="Times New Roman" w:eastAsia="仿宋_GB2312"/>
          <w:color w:val="000000"/>
          <w:sz w:val="32"/>
          <w:szCs w:val="28"/>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 w:hAnsi="仿宋" w:eastAsia="仿宋" w:cs="仿宋"/>
          <w:i w:val="0"/>
          <w:caps w:val="0"/>
          <w:color w:val="333333"/>
          <w:spacing w:val="0"/>
          <w:sz w:val="32"/>
          <w:szCs w:val="32"/>
          <w:u w:val="single"/>
          <w:shd w:val="clear" w:fill="FFFFFF"/>
        </w:rPr>
      </w:pPr>
      <w:r>
        <w:rPr>
          <w:rFonts w:ascii="Times New Roman" w:hAnsi="Times New Roman" w:eastAsia="仿宋_GB2312"/>
          <w:color w:val="auto"/>
          <w:sz w:val="32"/>
          <w:szCs w:val="28"/>
        </w:rPr>
        <w:t>根据</w:t>
      </w:r>
      <w:r>
        <w:rPr>
          <w:rFonts w:hint="eastAsia" w:ascii="仿宋" w:hAnsi="仿宋" w:eastAsia="仿宋" w:cs="仿宋"/>
          <w:color w:val="auto"/>
          <w:kern w:val="0"/>
          <w:sz w:val="32"/>
          <w:szCs w:val="32"/>
          <w:u w:val="single"/>
          <w:shd w:val="clear" w:color="auto" w:fill="FFFFFF"/>
        </w:rPr>
        <w:t>《中华人民共和国</w:t>
      </w:r>
      <w:r>
        <w:rPr>
          <w:rFonts w:hint="eastAsia" w:ascii="仿宋" w:hAnsi="仿宋" w:eastAsia="仿宋" w:cs="仿宋"/>
          <w:i w:val="0"/>
          <w:caps w:val="0"/>
          <w:color w:val="333333"/>
          <w:spacing w:val="0"/>
          <w:sz w:val="32"/>
          <w:szCs w:val="32"/>
          <w:u w:val="single"/>
          <w:shd w:val="clear" w:fill="FFFFFF"/>
          <w:lang w:eastAsia="zh-CN"/>
        </w:rPr>
        <w:t>大气污染</w:t>
      </w:r>
      <w:r>
        <w:rPr>
          <w:rFonts w:hint="eastAsia" w:ascii="仿宋" w:hAnsi="仿宋" w:eastAsia="仿宋" w:cs="仿宋"/>
          <w:i w:val="0"/>
          <w:caps w:val="0"/>
          <w:color w:val="333333"/>
          <w:spacing w:val="0"/>
          <w:sz w:val="32"/>
          <w:szCs w:val="32"/>
          <w:u w:val="single"/>
          <w:shd w:val="clear" w:fill="FFFFFF"/>
        </w:rPr>
        <w:t>防治法</w:t>
      </w:r>
      <w:r>
        <w:rPr>
          <w:rFonts w:hint="eastAsia" w:ascii="仿宋" w:hAnsi="仿宋" w:eastAsia="仿宋" w:cs="仿宋"/>
          <w:color w:val="auto"/>
          <w:kern w:val="0"/>
          <w:sz w:val="32"/>
          <w:szCs w:val="32"/>
          <w:u w:val="single"/>
          <w:shd w:val="clear" w:color="auto" w:fill="FFFFFF"/>
        </w:rPr>
        <w:t>》第</w:t>
      </w:r>
      <w:r>
        <w:rPr>
          <w:rFonts w:hint="eastAsia" w:ascii="仿宋" w:hAnsi="仿宋" w:eastAsia="仿宋" w:cs="仿宋"/>
          <w:color w:val="auto"/>
          <w:kern w:val="0"/>
          <w:sz w:val="32"/>
          <w:szCs w:val="32"/>
          <w:u w:val="single"/>
          <w:shd w:val="clear" w:color="auto" w:fill="FFFFFF"/>
          <w:lang w:eastAsia="zh-CN"/>
        </w:rPr>
        <w:t>一百零八</w:t>
      </w:r>
      <w:r>
        <w:rPr>
          <w:rFonts w:hint="eastAsia" w:ascii="仿宋" w:hAnsi="仿宋" w:eastAsia="仿宋" w:cs="仿宋"/>
          <w:color w:val="auto"/>
          <w:kern w:val="0"/>
          <w:sz w:val="32"/>
          <w:szCs w:val="32"/>
          <w:u w:val="single"/>
          <w:shd w:val="clear" w:color="auto" w:fill="FFFFFF"/>
        </w:rPr>
        <w:t>条</w:t>
      </w:r>
      <w:r>
        <w:rPr>
          <w:rFonts w:hint="eastAsia" w:ascii="仿宋" w:hAnsi="仿宋" w:eastAsia="仿宋" w:cs="仿宋"/>
          <w:color w:val="auto"/>
          <w:kern w:val="0"/>
          <w:sz w:val="32"/>
          <w:szCs w:val="32"/>
          <w:u w:val="single"/>
          <w:shd w:val="clear" w:color="auto" w:fill="FFFFFF"/>
          <w:lang w:eastAsia="zh-CN"/>
        </w:rPr>
        <w:t>第五</w:t>
      </w:r>
      <w:r>
        <w:rPr>
          <w:rFonts w:hint="eastAsia" w:ascii="仿宋" w:hAnsi="仿宋" w:eastAsia="仿宋" w:cs="仿宋"/>
          <w:color w:val="333333"/>
          <w:kern w:val="0"/>
          <w:sz w:val="32"/>
          <w:szCs w:val="32"/>
          <w:u w:val="single"/>
          <w:shd w:val="clear" w:color="auto" w:fill="FFFFFF"/>
        </w:rPr>
        <w:t>项</w:t>
      </w:r>
      <w:r>
        <w:rPr>
          <w:rFonts w:hint="eastAsia" w:ascii="仿宋" w:hAnsi="仿宋" w:eastAsia="仿宋" w:cs="仿宋"/>
          <w:b/>
          <w:bCs/>
          <w:i w:val="0"/>
          <w:iCs w:val="0"/>
          <w:color w:val="333333"/>
          <w:sz w:val="32"/>
          <w:szCs w:val="32"/>
          <w:u w:val="single"/>
          <w:shd w:val="clear" w:color="auto" w:fill="FFFFFF"/>
        </w:rPr>
        <w:t>：</w:t>
      </w:r>
      <w:r>
        <w:rPr>
          <w:rFonts w:hint="eastAsia" w:ascii="仿宋" w:hAnsi="仿宋" w:eastAsia="仿宋" w:cs="仿宋"/>
          <w:i w:val="0"/>
          <w:caps w:val="0"/>
          <w:color w:val="333333"/>
          <w:spacing w:val="0"/>
          <w:sz w:val="32"/>
          <w:szCs w:val="32"/>
          <w:u w:val="single"/>
          <w:shd w:val="clear" w:fill="FFFFFF"/>
        </w:rPr>
        <w:t>违反本法规定，有下列行为之一的，由县级以上人民政府生态环境主管部门责令改正，处二万元以上二十万元以下的罚款；拒不改正的，责令停产整治：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 w:hAnsi="仿宋" w:eastAsia="仿宋" w:cs="仿宋"/>
          <w:i w:val="0"/>
          <w:caps w:val="0"/>
          <w:color w:val="333333"/>
          <w:spacing w:val="0"/>
          <w:sz w:val="32"/>
          <w:szCs w:val="32"/>
          <w:u w:val="single"/>
          <w:shd w:val="clear" w:color="auto" w:fill="FFFFFF"/>
        </w:rPr>
      </w:pPr>
      <w:r>
        <w:rPr>
          <w:rFonts w:hint="eastAsia" w:ascii="仿宋" w:hAnsi="仿宋" w:eastAsia="仿宋" w:cs="仿宋"/>
          <w:i w:val="0"/>
          <w:caps w:val="0"/>
          <w:color w:val="333333"/>
          <w:spacing w:val="0"/>
          <w:sz w:val="32"/>
          <w:szCs w:val="32"/>
          <w:u w:val="single"/>
          <w:shd w:val="clear" w:fill="FFFFFF"/>
        </w:rPr>
        <w:t>（五）钢铁、建材、有色金属、石油、化工、制药、矿产开采等企业，未采取集中收集处理、密闭、围挡、遮盖、清扫、洒水等措施，控制、减少粉尘和气态污染物排放的</w:t>
      </w:r>
      <w:r>
        <w:rPr>
          <w:rFonts w:hint="eastAsia" w:ascii="仿宋" w:hAnsi="仿宋" w:eastAsia="仿宋" w:cs="仿宋"/>
          <w:i w:val="0"/>
          <w:caps w:val="0"/>
          <w:color w:val="333333"/>
          <w:spacing w:val="0"/>
          <w:sz w:val="32"/>
          <w:szCs w:val="32"/>
          <w:u w:val="single"/>
          <w:shd w:val="clear" w:fill="FFFFFF"/>
          <w:lang w:eastAsia="zh-CN"/>
        </w:rPr>
        <w:t>。</w:t>
      </w:r>
    </w:p>
    <w:p>
      <w:pPr>
        <w:keepNext w:val="0"/>
        <w:keepLines w:val="0"/>
        <w:pageBreakBefore w:val="0"/>
        <w:kinsoku/>
        <w:wordWrap/>
        <w:overflowPunct/>
        <w:topLinePunct w:val="0"/>
        <w:autoSpaceDE/>
        <w:autoSpaceDN/>
        <w:bidi w:val="0"/>
        <w:adjustRightInd/>
        <w:snapToGrid/>
        <w:spacing w:line="520" w:lineRule="exact"/>
        <w:ind w:right="0" w:rightChars="0" w:firstLine="640" w:firstLineChars="200"/>
        <w:textAlignment w:val="auto"/>
        <w:rPr>
          <w:rFonts w:ascii="Times New Roman" w:hAnsi="Times New Roman" w:eastAsia="仿宋_GB2312"/>
          <w:color w:val="000000"/>
          <w:sz w:val="32"/>
          <w:szCs w:val="28"/>
        </w:rPr>
      </w:pPr>
      <w:r>
        <w:rPr>
          <w:rFonts w:ascii="Times New Roman" w:hAnsi="Times New Roman" w:eastAsia="仿宋_GB2312"/>
          <w:color w:val="auto"/>
          <w:sz w:val="32"/>
          <w:szCs w:val="28"/>
        </w:rPr>
        <w:t>的</w:t>
      </w:r>
      <w:r>
        <w:rPr>
          <w:rFonts w:ascii="Times New Roman" w:hAnsi="Times New Roman" w:eastAsia="仿宋_GB2312"/>
          <w:color w:val="000000"/>
          <w:sz w:val="32"/>
          <w:szCs w:val="28"/>
        </w:rPr>
        <w:t>规定，本机关决定对你单位</w:t>
      </w:r>
      <w:bookmarkStart w:id="2" w:name="_GoBack"/>
      <w:bookmarkEnd w:id="2"/>
      <w:r>
        <w:rPr>
          <w:rFonts w:ascii="Times New Roman" w:hAnsi="Times New Roman" w:eastAsia="仿宋_GB2312"/>
          <w:color w:val="000000"/>
          <w:sz w:val="32"/>
          <w:szCs w:val="28"/>
        </w:rPr>
        <w:t>作出如下处理决定：</w:t>
      </w:r>
    </w:p>
    <w:p>
      <w:pPr>
        <w:keepNext w:val="0"/>
        <w:keepLines w:val="0"/>
        <w:pageBreakBefore w:val="0"/>
        <w:numPr>
          <w:ilvl w:val="0"/>
          <w:numId w:val="0"/>
        </w:numPr>
        <w:kinsoku/>
        <w:wordWrap/>
        <w:overflowPunct/>
        <w:topLinePunct w:val="0"/>
        <w:autoSpaceDE/>
        <w:autoSpaceDN/>
        <w:bidi w:val="0"/>
        <w:adjustRightInd/>
        <w:snapToGrid/>
        <w:spacing w:line="520" w:lineRule="exact"/>
        <w:ind w:leftChars="-200" w:firstLine="960" w:firstLineChars="300"/>
        <w:textAlignment w:val="auto"/>
        <w:rPr>
          <w:rFonts w:hint="eastAsia" w:ascii="仿宋_GB2312" w:eastAsia="仿宋_GB2312"/>
          <w:sz w:val="32"/>
          <w:szCs w:val="32"/>
          <w:u w:val="single"/>
        </w:rPr>
      </w:pPr>
      <w:r>
        <w:rPr>
          <w:rFonts w:hint="eastAsia" w:ascii="仿宋" w:hAnsi="仿宋" w:eastAsia="仿宋" w:cs="仿宋_GB2312"/>
          <w:sz w:val="32"/>
          <w:szCs w:val="32"/>
          <w:u w:val="none"/>
          <w:lang w:val="en-US" w:eastAsia="zh-CN"/>
        </w:rPr>
        <w:t>1、</w:t>
      </w:r>
      <w:r>
        <w:rPr>
          <w:rFonts w:hint="eastAsia" w:ascii="仿宋" w:hAnsi="仿宋" w:eastAsia="仿宋" w:cs="仿宋_GB2312"/>
          <w:sz w:val="32"/>
          <w:szCs w:val="32"/>
          <w:u w:val="single"/>
        </w:rPr>
        <w:t>立即</w:t>
      </w:r>
      <w:r>
        <w:rPr>
          <w:rFonts w:hint="eastAsia" w:ascii="仿宋" w:hAnsi="仿宋" w:eastAsia="仿宋" w:cs="仿宋_GB2312"/>
          <w:sz w:val="32"/>
          <w:szCs w:val="32"/>
          <w:u w:val="single"/>
          <w:lang w:eastAsia="zh-CN"/>
        </w:rPr>
        <w:t>改正</w:t>
      </w:r>
      <w:r>
        <w:rPr>
          <w:rFonts w:hint="eastAsia" w:ascii="仿宋" w:hAnsi="仿宋" w:eastAsia="仿宋" w:cs="仿宋_GB2312"/>
          <w:sz w:val="32"/>
          <w:szCs w:val="32"/>
          <w:u w:val="single"/>
        </w:rPr>
        <w:t>违法行为</w:t>
      </w:r>
      <w:r>
        <w:rPr>
          <w:rFonts w:hint="eastAsia" w:ascii="仿宋_GB2312" w:eastAsia="仿宋_GB2312"/>
          <w:sz w:val="32"/>
          <w:szCs w:val="32"/>
          <w:u w:val="single"/>
        </w:rPr>
        <w:t>；</w:t>
      </w:r>
    </w:p>
    <w:p>
      <w:pPr>
        <w:keepNext w:val="0"/>
        <w:keepLines w:val="0"/>
        <w:pageBreakBefore w:val="0"/>
        <w:numPr>
          <w:ilvl w:val="0"/>
          <w:numId w:val="0"/>
        </w:numPr>
        <w:kinsoku/>
        <w:wordWrap/>
        <w:overflowPunct/>
        <w:topLinePunct w:val="0"/>
        <w:autoSpaceDE/>
        <w:autoSpaceDN/>
        <w:bidi w:val="0"/>
        <w:adjustRightInd/>
        <w:snapToGrid/>
        <w:spacing w:line="520" w:lineRule="exact"/>
        <w:ind w:leftChars="-200" w:firstLine="960" w:firstLineChars="300"/>
        <w:textAlignment w:val="auto"/>
        <w:rPr>
          <w:rFonts w:hint="eastAsia" w:ascii="仿宋_GB2312" w:eastAsia="仿宋_GB2312"/>
          <w:sz w:val="32"/>
          <w:szCs w:val="32"/>
          <w:u w:val="single"/>
        </w:rPr>
      </w:pPr>
      <w:r>
        <w:rPr>
          <w:rFonts w:hint="eastAsia" w:ascii="仿宋_GB2312" w:eastAsia="仿宋_GB2312"/>
          <w:sz w:val="32"/>
          <w:szCs w:val="32"/>
          <w:u w:val="none"/>
          <w:lang w:val="en-US" w:eastAsia="zh-CN"/>
        </w:rPr>
        <w:t>2、</w:t>
      </w:r>
      <w:r>
        <w:rPr>
          <w:rFonts w:hint="eastAsia" w:ascii="仿宋_GB2312" w:eastAsia="仿宋_GB2312"/>
          <w:sz w:val="32"/>
          <w:szCs w:val="32"/>
          <w:u w:val="single"/>
        </w:rPr>
        <w:t>罚款</w:t>
      </w:r>
      <w:r>
        <w:rPr>
          <w:rFonts w:hint="eastAsia" w:ascii="仿宋_GB2312" w:eastAsia="仿宋_GB2312"/>
          <w:sz w:val="32"/>
          <w:szCs w:val="32"/>
          <w:u w:val="single"/>
          <w:lang w:eastAsia="zh-CN"/>
        </w:rPr>
        <w:t>三</w:t>
      </w:r>
      <w:r>
        <w:rPr>
          <w:rFonts w:hint="eastAsia" w:ascii="仿宋_GB2312" w:eastAsia="仿宋_GB2312"/>
          <w:sz w:val="32"/>
          <w:szCs w:val="32"/>
          <w:u w:val="single"/>
        </w:rPr>
        <w:t>万元整。</w:t>
      </w:r>
    </w:p>
    <w:p>
      <w:pPr>
        <w:keepNext w:val="0"/>
        <w:keepLines w:val="0"/>
        <w:pageBreakBefore w:val="0"/>
        <w:kinsoku/>
        <w:wordWrap/>
        <w:overflowPunct/>
        <w:topLinePunct w:val="0"/>
        <w:autoSpaceDE/>
        <w:autoSpaceDN/>
        <w:bidi w:val="0"/>
        <w:adjustRightInd/>
        <w:snapToGrid/>
        <w:spacing w:line="520" w:lineRule="exact"/>
        <w:ind w:right="0" w:rightChars="0" w:firstLine="640" w:firstLineChars="200"/>
        <w:textAlignment w:val="auto"/>
        <w:rPr>
          <w:rFonts w:ascii="Times New Roman" w:hAnsi="Times New Roman" w:eastAsia="仿宋_GB2312"/>
          <w:b/>
          <w:color w:val="000000"/>
          <w:kern w:val="0"/>
          <w:sz w:val="32"/>
          <w:szCs w:val="28"/>
          <w:u w:val="single"/>
        </w:rPr>
      </w:pPr>
      <w:r>
        <w:rPr>
          <w:rFonts w:ascii="Times New Roman" w:hAnsi="Times New Roman" w:eastAsia="仿宋_GB2312"/>
          <w:color w:val="000000"/>
          <w:kern w:val="0"/>
          <w:sz w:val="32"/>
          <w:szCs w:val="28"/>
        </w:rPr>
        <w:t>你单位应当自收到本决定书之日起15日内将罚款缴至</w:t>
      </w:r>
      <w:r>
        <w:rPr>
          <w:rFonts w:hint="eastAsia" w:ascii="仿宋_GB2312" w:eastAsia="仿宋_GB2312"/>
          <w:sz w:val="32"/>
          <w:szCs w:val="32"/>
        </w:rPr>
        <w:t>指定银行和帐号</w:t>
      </w:r>
      <w:r>
        <w:rPr>
          <w:rFonts w:hint="eastAsia" w:ascii="仿宋_GB2312" w:eastAsia="仿宋_GB2312"/>
          <w:sz w:val="32"/>
          <w:szCs w:val="32"/>
          <w:lang w:eastAsia="zh-CN"/>
        </w:rPr>
        <w:t>。</w:t>
      </w:r>
      <w:r>
        <w:rPr>
          <w:rFonts w:hint="eastAsia" w:ascii="Times New Roman" w:hAnsi="Times New Roman" w:eastAsia="仿宋_GB2312"/>
          <w:color w:val="000000"/>
          <w:kern w:val="0"/>
          <w:sz w:val="32"/>
          <w:szCs w:val="28"/>
          <w:lang w:eastAsia="zh-CN"/>
        </w:rPr>
        <w:t>收款</w:t>
      </w:r>
      <w:r>
        <w:rPr>
          <w:rFonts w:ascii="Times New Roman" w:hAnsi="Times New Roman" w:eastAsia="仿宋_GB2312"/>
          <w:color w:val="000000"/>
          <w:kern w:val="0"/>
          <w:sz w:val="32"/>
          <w:szCs w:val="28"/>
        </w:rPr>
        <w:t>银行</w:t>
      </w:r>
      <w:r>
        <w:rPr>
          <w:rFonts w:hint="eastAsia" w:ascii="Times New Roman" w:hAnsi="Times New Roman" w:eastAsia="仿宋_GB2312"/>
          <w:color w:val="000000"/>
          <w:kern w:val="0"/>
          <w:sz w:val="32"/>
          <w:szCs w:val="28"/>
          <w:lang w:eastAsia="zh-CN"/>
        </w:rPr>
        <w:t>：</w:t>
      </w:r>
      <w:r>
        <w:rPr>
          <w:rFonts w:hint="eastAsia" w:ascii="仿宋_GB2312" w:eastAsia="仿宋_GB2312"/>
          <w:sz w:val="32"/>
          <w:szCs w:val="32"/>
          <w:u w:val="single"/>
        </w:rPr>
        <w:t>工商银行中站支行</w:t>
      </w:r>
      <w:r>
        <w:rPr>
          <w:rFonts w:hint="eastAsia" w:ascii="仿宋_GB2312" w:eastAsia="仿宋_GB2312"/>
          <w:sz w:val="32"/>
          <w:szCs w:val="32"/>
          <w:lang w:eastAsia="zh-CN"/>
        </w:rPr>
        <w:t>，</w:t>
      </w:r>
      <w:r>
        <w:rPr>
          <w:rFonts w:hint="eastAsia" w:ascii="仿宋_GB2312" w:eastAsia="仿宋_GB2312"/>
          <w:sz w:val="32"/>
          <w:szCs w:val="32"/>
        </w:rPr>
        <w:t>户名：</w:t>
      </w:r>
      <w:r>
        <w:rPr>
          <w:rFonts w:hint="eastAsia" w:ascii="仿宋_GB2312" w:eastAsia="仿宋_GB2312"/>
          <w:sz w:val="32"/>
          <w:szCs w:val="32"/>
          <w:u w:val="single"/>
        </w:rPr>
        <w:t>焦作市中站区财政局非税专户</w:t>
      </w:r>
      <w:r>
        <w:rPr>
          <w:rFonts w:hint="eastAsia" w:ascii="仿宋_GB2312" w:eastAsia="仿宋_GB2312"/>
          <w:sz w:val="32"/>
          <w:szCs w:val="32"/>
          <w:lang w:eastAsia="zh-CN"/>
        </w:rPr>
        <w:t>，</w:t>
      </w:r>
      <w:r>
        <w:rPr>
          <w:rFonts w:ascii="Times New Roman" w:hAnsi="Times New Roman" w:eastAsia="仿宋_GB2312"/>
          <w:color w:val="000000"/>
          <w:kern w:val="0"/>
          <w:sz w:val="32"/>
          <w:szCs w:val="28"/>
        </w:rPr>
        <w:t>账号：</w:t>
      </w:r>
      <w:r>
        <w:rPr>
          <w:rFonts w:hint="eastAsia" w:ascii="仿宋_GB2312" w:eastAsia="仿宋_GB2312"/>
          <w:sz w:val="32"/>
          <w:szCs w:val="32"/>
          <w:u w:val="single"/>
        </w:rPr>
        <w:t>1709024029200026470</w:t>
      </w:r>
      <w:r>
        <w:rPr>
          <w:rFonts w:hint="eastAsia" w:ascii="仿宋_GB2312" w:eastAsia="仿宋_GB2312"/>
          <w:sz w:val="32"/>
          <w:szCs w:val="32"/>
          <w:lang w:eastAsia="zh-CN"/>
        </w:rPr>
        <w:t>。</w:t>
      </w:r>
    </w:p>
    <w:p>
      <w:pPr>
        <w:keepNext w:val="0"/>
        <w:keepLines w:val="0"/>
        <w:pageBreakBefore w:val="0"/>
        <w:widowControl/>
        <w:kinsoku/>
        <w:wordWrap/>
        <w:overflowPunct/>
        <w:topLinePunct w:val="0"/>
        <w:autoSpaceDE/>
        <w:autoSpaceDN/>
        <w:bidi w:val="0"/>
        <w:adjustRightInd/>
        <w:snapToGrid/>
        <w:spacing w:line="520" w:lineRule="exact"/>
        <w:ind w:right="0" w:rightChars="0" w:firstLine="640" w:firstLineChars="200"/>
        <w:textAlignment w:val="auto"/>
        <w:rPr>
          <w:rFonts w:ascii="Times New Roman" w:hAnsi="Times New Roman" w:eastAsia="仿宋_GB2312"/>
          <w:color w:val="000000"/>
          <w:kern w:val="0"/>
          <w:sz w:val="32"/>
          <w:szCs w:val="28"/>
          <w:u w:val="single"/>
        </w:rPr>
      </w:pPr>
      <w:r>
        <w:rPr>
          <w:rFonts w:ascii="Times New Roman" w:hAnsi="Times New Roman" w:eastAsia="仿宋_GB2312"/>
          <w:color w:val="000000"/>
          <w:kern w:val="0"/>
          <w:sz w:val="32"/>
          <w:szCs w:val="28"/>
        </w:rPr>
        <w:t>你单位如不服本决定，可以自收到本决定书之日起六十日内向</w:t>
      </w:r>
      <w:r>
        <w:rPr>
          <w:rFonts w:hint="eastAsia" w:ascii="Times New Roman" w:hAnsi="Times New Roman" w:eastAsia="仿宋_GB2312"/>
          <w:color w:val="000000"/>
          <w:kern w:val="0"/>
          <w:sz w:val="32"/>
          <w:szCs w:val="28"/>
          <w:u w:val="single"/>
          <w:lang w:eastAsia="zh-CN"/>
        </w:rPr>
        <w:t>中站区人民政府</w:t>
      </w:r>
      <w:r>
        <w:rPr>
          <w:rFonts w:ascii="Times New Roman" w:hAnsi="Times New Roman" w:eastAsia="仿宋_GB2312"/>
          <w:color w:val="000000"/>
          <w:kern w:val="0"/>
          <w:sz w:val="32"/>
          <w:szCs w:val="28"/>
        </w:rPr>
        <w:t>或者</w:t>
      </w:r>
      <w:r>
        <w:rPr>
          <w:rFonts w:hint="eastAsia" w:ascii="Times New Roman" w:hAnsi="Times New Roman" w:eastAsia="仿宋_GB2312"/>
          <w:color w:val="000000"/>
          <w:kern w:val="0"/>
          <w:sz w:val="32"/>
          <w:szCs w:val="28"/>
          <w:u w:val="single"/>
          <w:lang w:eastAsia="zh-CN"/>
        </w:rPr>
        <w:t>焦作市生态环境</w:t>
      </w:r>
      <w:r>
        <w:rPr>
          <w:rFonts w:ascii="Times New Roman" w:hAnsi="Times New Roman" w:eastAsia="仿宋_GB2312"/>
          <w:color w:val="000000"/>
          <w:kern w:val="0"/>
          <w:sz w:val="32"/>
          <w:szCs w:val="28"/>
          <w:u w:val="single"/>
        </w:rPr>
        <w:t>局</w:t>
      </w:r>
      <w:r>
        <w:rPr>
          <w:rFonts w:ascii="Times New Roman" w:hAnsi="Times New Roman" w:eastAsia="仿宋_GB2312"/>
          <w:color w:val="000000"/>
          <w:kern w:val="0"/>
          <w:sz w:val="32"/>
          <w:szCs w:val="28"/>
        </w:rPr>
        <w:t>申请行政复议，也可以自收到本决定书之日起六个月内依法直接向人民法院提起行政诉讼。逾期不申请行政复议，也不提起行政诉讼，又不履行本处罚决定的，本机关将依法</w:t>
      </w:r>
      <w:r>
        <w:rPr>
          <w:rFonts w:ascii="Times New Roman" w:hAnsi="Times New Roman" w:eastAsia="仿宋_GB2312"/>
          <w:color w:val="000000"/>
          <w:kern w:val="0"/>
          <w:sz w:val="32"/>
          <w:szCs w:val="28"/>
          <w:u w:val="single"/>
        </w:rPr>
        <w:t>申请人民法院强制执行</w:t>
      </w:r>
      <w:r>
        <w:rPr>
          <w:rFonts w:ascii="Times New Roman" w:hAnsi="Times New Roman" w:eastAsia="仿宋_GB2312"/>
          <w:color w:val="000000"/>
          <w:kern w:val="0"/>
          <w:sz w:val="32"/>
          <w:szCs w:val="28"/>
        </w:rPr>
        <w:t>。</w:t>
      </w:r>
    </w:p>
    <w:p>
      <w:pPr>
        <w:keepNext w:val="0"/>
        <w:keepLines w:val="0"/>
        <w:pageBreakBefore w:val="0"/>
        <w:kinsoku/>
        <w:wordWrap/>
        <w:overflowPunct/>
        <w:topLinePunct w:val="0"/>
        <w:autoSpaceDE/>
        <w:autoSpaceDN/>
        <w:bidi w:val="0"/>
        <w:adjustRightInd/>
        <w:snapToGrid/>
        <w:spacing w:line="520" w:lineRule="exact"/>
        <w:ind w:right="0" w:rightChars="0"/>
        <w:textAlignment w:val="auto"/>
        <w:rPr>
          <w:rFonts w:ascii="仿宋_GB2312" w:hAnsi="宋体" w:eastAsia="仿宋_GB2312"/>
          <w:sz w:val="32"/>
          <w:szCs w:val="28"/>
        </w:rPr>
      </w:pPr>
    </w:p>
    <w:p>
      <w:pPr>
        <w:keepNext w:val="0"/>
        <w:keepLines w:val="0"/>
        <w:pageBreakBefore w:val="0"/>
        <w:kinsoku/>
        <w:wordWrap/>
        <w:overflowPunct/>
        <w:topLinePunct w:val="0"/>
        <w:autoSpaceDE/>
        <w:autoSpaceDN/>
        <w:bidi w:val="0"/>
        <w:adjustRightInd/>
        <w:snapToGrid/>
        <w:spacing w:line="520" w:lineRule="exact"/>
        <w:ind w:right="0" w:rightChars="0"/>
        <w:textAlignment w:val="auto"/>
        <w:rPr>
          <w:rFonts w:ascii="仿宋_GB2312" w:hAnsi="宋体" w:eastAsia="仿宋_GB2312"/>
          <w:sz w:val="32"/>
          <w:szCs w:val="28"/>
        </w:rPr>
      </w:pPr>
      <w:r>
        <w:rPr>
          <w:rFonts w:hint="eastAsia" w:ascii="仿宋_GB2312" w:hAnsi="宋体" w:eastAsia="仿宋_GB2312"/>
          <w:sz w:val="32"/>
          <w:szCs w:val="28"/>
          <w:lang w:val="en-US" w:eastAsia="zh-CN"/>
        </w:rPr>
        <w:t xml:space="preserve">                                  </w:t>
      </w:r>
      <w:r>
        <w:rPr>
          <w:rFonts w:hint="eastAsia" w:ascii="仿宋_GB2312" w:hAnsi="宋体" w:eastAsia="仿宋_GB2312"/>
          <w:sz w:val="32"/>
          <w:szCs w:val="28"/>
          <w:lang w:eastAsia="zh-CN"/>
        </w:rPr>
        <w:t>中站区环境保护局</w:t>
      </w:r>
      <w:r>
        <w:rPr>
          <w:rFonts w:hint="eastAsia" w:ascii="仿宋_GB2312" w:hAnsi="宋体" w:eastAsia="仿宋_GB2312"/>
          <w:sz w:val="32"/>
          <w:szCs w:val="28"/>
        </w:rPr>
        <w:t xml:space="preserve">  </w:t>
      </w:r>
    </w:p>
    <w:p>
      <w:pPr>
        <w:keepNext w:val="0"/>
        <w:keepLines w:val="0"/>
        <w:pageBreakBefore w:val="0"/>
        <w:kinsoku/>
        <w:wordWrap/>
        <w:overflowPunct/>
        <w:topLinePunct w:val="0"/>
        <w:autoSpaceDE/>
        <w:autoSpaceDN/>
        <w:bidi w:val="0"/>
        <w:adjustRightInd/>
        <w:snapToGrid/>
        <w:spacing w:line="520" w:lineRule="exact"/>
        <w:ind w:right="0" w:rightChars="0"/>
        <w:textAlignment w:val="auto"/>
      </w:pPr>
      <w:r>
        <w:rPr>
          <w:rFonts w:hint="eastAsia" w:ascii="仿宋_GB2312" w:hAnsi="宋体" w:eastAsia="仿宋_GB2312"/>
          <w:sz w:val="32"/>
          <w:szCs w:val="28"/>
          <w:lang w:val="en-US" w:eastAsia="zh-CN"/>
        </w:rPr>
        <w:t xml:space="preserve">                                   2019</w:t>
      </w:r>
      <w:r>
        <w:rPr>
          <w:rFonts w:hint="eastAsia" w:ascii="仿宋_GB2312" w:hAnsi="宋体" w:eastAsia="仿宋_GB2312"/>
          <w:sz w:val="32"/>
          <w:szCs w:val="28"/>
        </w:rPr>
        <w:t>年</w:t>
      </w:r>
      <w:r>
        <w:rPr>
          <w:rFonts w:hint="eastAsia" w:ascii="仿宋_GB2312" w:hAnsi="宋体" w:eastAsia="仿宋_GB2312"/>
          <w:sz w:val="32"/>
          <w:szCs w:val="28"/>
          <w:lang w:val="en-US" w:eastAsia="zh-CN"/>
        </w:rPr>
        <w:t>4</w:t>
      </w:r>
      <w:r>
        <w:rPr>
          <w:rFonts w:hint="eastAsia" w:ascii="仿宋_GB2312" w:hAnsi="宋体" w:eastAsia="仿宋_GB2312"/>
          <w:sz w:val="32"/>
          <w:szCs w:val="28"/>
        </w:rPr>
        <w:t>月</w:t>
      </w:r>
      <w:r>
        <w:rPr>
          <w:rFonts w:hint="eastAsia" w:ascii="仿宋_GB2312" w:hAnsi="宋体" w:eastAsia="仿宋_GB2312"/>
          <w:sz w:val="32"/>
          <w:szCs w:val="28"/>
          <w:lang w:val="en-US" w:eastAsia="zh-CN"/>
        </w:rPr>
        <w:t>29</w:t>
      </w:r>
      <w:r>
        <w:rPr>
          <w:rFonts w:hint="eastAsia" w:ascii="仿宋_GB2312" w:hAnsi="宋体" w:eastAsia="仿宋_GB2312"/>
          <w:sz w:val="32"/>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E5DE7"/>
    <w:rsid w:val="002D50FD"/>
    <w:rsid w:val="006E5DE7"/>
    <w:rsid w:val="085363F0"/>
    <w:rsid w:val="09A932F9"/>
    <w:rsid w:val="11C275BD"/>
    <w:rsid w:val="11D338AB"/>
    <w:rsid w:val="16046B1E"/>
    <w:rsid w:val="1C66670B"/>
    <w:rsid w:val="1EB10ABA"/>
    <w:rsid w:val="1F0966FD"/>
    <w:rsid w:val="216C5390"/>
    <w:rsid w:val="21E0782F"/>
    <w:rsid w:val="25774DB2"/>
    <w:rsid w:val="2B7A046E"/>
    <w:rsid w:val="35687711"/>
    <w:rsid w:val="37680970"/>
    <w:rsid w:val="3EB1371B"/>
    <w:rsid w:val="41D54F73"/>
    <w:rsid w:val="43930B42"/>
    <w:rsid w:val="46FE183C"/>
    <w:rsid w:val="475F209E"/>
    <w:rsid w:val="48CD6A32"/>
    <w:rsid w:val="4A105A51"/>
    <w:rsid w:val="4BB25C91"/>
    <w:rsid w:val="4CBB683D"/>
    <w:rsid w:val="4D1713D7"/>
    <w:rsid w:val="505E030C"/>
    <w:rsid w:val="51D13BDF"/>
    <w:rsid w:val="52CA0536"/>
    <w:rsid w:val="5C7715CB"/>
    <w:rsid w:val="658D0C71"/>
    <w:rsid w:val="66130E96"/>
    <w:rsid w:val="68A07345"/>
    <w:rsid w:val="69011F41"/>
    <w:rsid w:val="6E771D76"/>
    <w:rsid w:val="7056289C"/>
    <w:rsid w:val="72C35D38"/>
    <w:rsid w:val="74341E54"/>
    <w:rsid w:val="77354B22"/>
    <w:rsid w:val="790F53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86</Words>
  <Characters>491</Characters>
  <Lines>4</Lines>
  <Paragraphs>1</Paragraphs>
  <TotalTime>1</TotalTime>
  <ScaleCrop>false</ScaleCrop>
  <LinksUpToDate>false</LinksUpToDate>
  <CharactersWithSpaces>576</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2016-08-03T02:21:00Z</dcterms:created>
  <dc:creator>zhan</dc:creator>
  <cp:lastModifiedBy>Administrator</cp:lastModifiedBy>
  <cp:lastPrinted>2019-04-19T07:26:00Z</cp:lastPrinted>
  <dcterms:modified xsi:type="dcterms:W3CDTF">2019-05-15T02:06:43Z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