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宋体"/>
          <w:color w:val="000000"/>
          <w:kern w:val="0"/>
          <w:sz w:val="28"/>
          <w:szCs w:val="28"/>
          <w:lang w:eastAsia="zh-CN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eastAsia="黑体"/>
          <w:color w:val="000000"/>
          <w:sz w:val="52"/>
          <w:szCs w:val="52"/>
          <w:lang w:val="en-US" w:eastAsia="zh-CN"/>
        </w:rPr>
      </w:pPr>
      <w:r>
        <w:rPr>
          <w:rFonts w:hint="eastAsia" w:eastAsia="黑体"/>
          <w:color w:val="000000"/>
          <w:sz w:val="52"/>
          <w:szCs w:val="52"/>
          <w:lang w:val="en-US" w:eastAsia="zh-CN"/>
        </w:rPr>
        <w:t>焦作市第十四中学</w:t>
      </w: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  <w:r>
        <w:rPr>
          <w:rFonts w:hint="eastAsia" w:ascii="Times New Roman" w:hAnsi="Times New Roman" w:eastAsia="黑体"/>
          <w:color w:val="000000"/>
          <w:sz w:val="52"/>
          <w:szCs w:val="52"/>
        </w:rPr>
        <w:t>2022年度</w:t>
      </w:r>
      <w:r>
        <w:rPr>
          <w:rFonts w:hint="eastAsia" w:eastAsia="黑体"/>
          <w:color w:val="000000"/>
          <w:sz w:val="52"/>
          <w:szCs w:val="52"/>
          <w:lang w:eastAsia="zh-CN"/>
        </w:rPr>
        <w:t>单位</w:t>
      </w:r>
      <w:r>
        <w:rPr>
          <w:rFonts w:hint="eastAsia" w:ascii="Times New Roman" w:hAnsi="Times New Roman" w:eastAsia="黑体"/>
          <w:color w:val="000000"/>
          <w:sz w:val="52"/>
          <w:szCs w:val="52"/>
        </w:rPr>
        <w:t>预算</w:t>
      </w: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黑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二○二二年五月</w:t>
      </w:r>
    </w:p>
    <w:p>
      <w:pPr>
        <w:overflowPunct w:val="0"/>
        <w:adjustRightInd w:val="0"/>
        <w:snapToGrid w:val="0"/>
        <w:spacing w:line="550" w:lineRule="exact"/>
        <w:ind w:left="-142" w:right="51" w:firstLine="30" w:firstLineChars="7"/>
        <w:jc w:val="center"/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br w:type="page"/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t>目</w:t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t>录</w:t>
      </w: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3569" w:firstLine="643" w:firstLineChars="200"/>
        <w:textAlignment w:val="auto"/>
        <w:rPr>
          <w:rFonts w:hint="eastAsia" w:ascii="Times New Roman" w:hAnsi="Times New Roman" w:eastAsia="仿宋_GB2312" w:cs="仿宋_GB2312"/>
          <w:w w:val="99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Times New Roman" w:hAnsi="Times New Roman" w:eastAsia="仿宋_GB2312" w:cs="仿宋_GB2312"/>
          <w:w w:val="99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3569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一、主要职能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3569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21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第二部分 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焦作市第十四中学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2022年单位预算情况说明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21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第三部分 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焦作市第十四中学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2022年度单位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一、部门收支预算表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二、部门收入预算表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三、部门支出预算表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四、财政拨款收支预算表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五、一般公共预算支出预算表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六、一般公共预算基本支出预算表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七、一般公共预算基本支出明细表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八、支出经济分类汇总表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九、一般公共预算“三公”经费预算表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十、政府性基金支出预算表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十一、国有资本经营支出预算表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十二、项目支出预算表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十三、行政（事业）单位机构运行经费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940" w:firstLineChars="294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十四、本级部门预算项目绩效目标表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  <w:lang w:val="en-US" w:eastAsia="zh-CN"/>
        </w:rPr>
        <w:t>焦作市第十四中学</w:t>
      </w: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主要职能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一）机构设置情况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焦作市第十四中学内设科室4个：办公室、教务处、总务处、政教处。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（二）部门职责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校主要职能是研究拟定全校教育发展战略，贯彻执行党中央及省、市、区有关工作的教育方针、政策、法规，研究拟定学校发展规划和年度计划，管理和指导学校基础教育工作，实施初中义务教育，促进基础教育发展，管理学校教育经费预算、决算，执行财务管理制度，负责和指导学校教职工的思想政治工作，规划学校品德教育、体育卫生教育、艺术教育，负责做好社会治安综合治理及安全保卫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二、</w:t>
      </w:r>
      <w:r>
        <w:rPr>
          <w:rFonts w:hint="eastAsia" w:eastAsia="黑体" w:cs="仿宋_GB2312"/>
          <w:color w:val="000000"/>
          <w:sz w:val="32"/>
          <w:szCs w:val="32"/>
          <w:lang w:val="en-US" w:eastAsia="zh-CN"/>
        </w:rPr>
        <w:t>焦作市第十四中学</w:t>
      </w: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预算单位构成</w:t>
      </w:r>
    </w:p>
    <w:p>
      <w:pPr>
        <w:widowControl/>
        <w:shd w:val="clear" w:color="auto" w:fill="FFFFFF"/>
        <w:spacing w:line="580" w:lineRule="exact"/>
        <w:ind w:firstLine="828" w:firstLineChars="259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焦作市第十四中学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第二部分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  <w:lang w:val="en-US" w:eastAsia="zh-CN"/>
        </w:rPr>
        <w:t>焦作市第十四中学</w:t>
      </w: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2022年度部门预算情况说明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Arial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焦作市第十四中学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2022年收入总计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506.11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506.11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万元，与2021年相比，收、支总计各增加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80.11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18.81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%。主要原因：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主要为2022年开始，人员收入支出增加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焦作市第十四中学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2022年收入合计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506.11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万元，其中：一般公共预算收入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506.11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万元; 政府性基金预算收入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万元；国有资本经营预算收</w:t>
      </w:r>
      <w:r>
        <w:rPr>
          <w:rFonts w:hint="eastAsia" w:ascii="Times New Roman" w:hAnsi="Times New Roman" w:eastAsia="仿宋_GB2312" w:cs="仿宋_GB2312"/>
          <w:color w:val="000000"/>
          <w:spacing w:val="6"/>
          <w:sz w:val="32"/>
          <w:szCs w:val="32"/>
        </w:rPr>
        <w:t>入</w:t>
      </w:r>
      <w:r>
        <w:rPr>
          <w:rFonts w:hint="eastAsia" w:eastAsia="仿宋_GB2312" w:cs="Arial"/>
          <w:color w:val="000000"/>
          <w:spacing w:val="6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</w:rPr>
        <w:t>万元；财政专户管理资金收入</w:t>
      </w:r>
      <w:r>
        <w:rPr>
          <w:rFonts w:hint="eastAsia" w:eastAsia="仿宋_GB2312" w:cs="Arial"/>
          <w:color w:val="000000"/>
          <w:spacing w:val="6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</w:rPr>
        <w:t>万元；其他收入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焦作市第十四中学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2022年支出合计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506.11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496.08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98.01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10.3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1.99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焦作市第十四中学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2022年一般公共预算收支预算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506.11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万元，政府性基金收支预算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万元。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与 2021年相比，一般公共预算收支预算增加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80.11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18.81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%，主要原因：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主要为2022年开始，人员收入支出增加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政府性基金收支预算增加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万元，增长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22"/>
        <w:textAlignment w:val="auto"/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焦作市第十四中学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2022年一般公共预算支出年初预算为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506.11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万元。主要用于以下方面：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教育支出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306.28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60.52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%；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社会保障和就业支出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167.99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占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33.19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%；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医疗卫生与计划生育支出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12.25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2.42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%；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住房保障支出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19.59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3.87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%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22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焦作市第十四中学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2022年一般公共预算基本支出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496.08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Times New Roman" w:hAnsi="Times New Roman" w:eastAsia="仿宋_GB2312" w:cs="仿宋_GB2312"/>
          <w:b/>
          <w:color w:val="000000"/>
          <w:spacing w:val="-1"/>
          <w:kern w:val="0"/>
          <w:sz w:val="32"/>
          <w:szCs w:val="32"/>
        </w:rPr>
        <w:t>人员经费</w:t>
      </w:r>
      <w:r>
        <w:rPr>
          <w:rFonts w:hint="eastAsia" w:eastAsia="仿宋_GB2312" w:cs="仿宋_GB2312"/>
          <w:b/>
          <w:color w:val="000000"/>
          <w:spacing w:val="-1"/>
          <w:kern w:val="0"/>
          <w:sz w:val="32"/>
          <w:szCs w:val="32"/>
          <w:lang w:val="en-US" w:eastAsia="zh-CN"/>
        </w:rPr>
        <w:t>465.54</w:t>
      </w:r>
      <w:r>
        <w:rPr>
          <w:rFonts w:hint="eastAsia" w:ascii="Times New Roman" w:hAnsi="Times New Roman" w:eastAsia="仿宋_GB2312" w:cs="仿宋_GB2312"/>
          <w:b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，主要包括：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基本工资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110.68万元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、津贴补贴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96.82万元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、奖金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53.21万元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、绩效工资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52.14万元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、机关事业单位基本养老保险缴费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26.13万元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、职业年金缴费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17.96万元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、医疗保险缴费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12.25万元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、其他社会保障缴费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0.33万元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、住房公积金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19.59万元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、退休费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69.09万元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公用经费</w:t>
      </w:r>
      <w:r>
        <w:rPr>
          <w:rFonts w:hint="eastAsia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30.54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，主要包括：办公费、印刷费、咨询费、手续费、水费、电费、邮电费、取暖费、物业管理费、差旅费、维修（护）费、会议费、培训费、公务接待费、专用材料费、劳务费、委托业务费、福利费、公务用车运行维护费、其他交通费用、税金及附加费用、其他商品和服务支出、办公设备购置、专用设备购置、基础设施建设、大型修缮、信息网络及软件购置更新、其他资本性支出和其他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我单位2022年没有使用政府性基金预算拨款安排的支出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八、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我单位2022年没有使用国有资本经营预算拨款安排的支出。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九、“三公”经费支出预算情况说明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焦作市第十四中学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2022年“三公”经费支出预算为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0.03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与2021年预算数相比无增减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 xml:space="preserve"> </w:t>
      </w:r>
      <w:r>
        <w:rPr>
          <w:rFonts w:hint="eastAsia" w:eastAsia="楷体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与2021年预算数相比无增减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eastAsia="楷体_GB2312" w:cs="仿宋_GB2312"/>
          <w:color w:val="000000"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元。其中公务车辆购置费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与2021年预算数相比无增减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公务用车运行维护费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与2021年预算数相比无增减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eastAsia="楷体_GB2312" w:cs="仿宋_GB2312"/>
          <w:color w:val="000000"/>
          <w:spacing w:val="-1"/>
          <w:kern w:val="0"/>
          <w:sz w:val="32"/>
          <w:szCs w:val="32"/>
          <w:lang w:val="en-US" w:eastAsia="zh-CN"/>
        </w:rPr>
        <w:t>0.03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主要用于日常公务接待，与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2021年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相比预算数无增减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（一）机构运行经费支出情况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焦作市第十四中学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2022年机构运行经费支出预算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30.54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万元，主要保障机构正常运转及正常履职需要的办公费、水电费、物业费、维修费、差旅费等支出，比2021年减少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3.24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万元，下降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9.59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%，主要原因：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压缩办公经费支出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我单位2022年没有安排政府采购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焦作市第十四中学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按要求编制了绩效目标，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包括部门（单位）整体绩效目标和项目支出绩效目标，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综合反映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了部门（单位）及各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项目预期完成的数量、实效、质量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，产生的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社会经济效益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服务对象满意度等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情况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2022年，我部门（单位）纳入预算绩效管理的支出总额为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506.11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万元。其中：人员经费支出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458.19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万元；公用经费支出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37.89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万元；项目支出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10.03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万元，涉及项目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楷体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2021年期末，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焦作市第十四中学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固定资产总额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18.62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万元，其中，房屋建筑物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万元，车辆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万元，办公设备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万元，专用设备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3.68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万元，其他资产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14.94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万元。车辆共有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辆，其中：一般公务用车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专项转移支付项目情况</w:t>
      </w:r>
    </w:p>
    <w:p>
      <w:pPr>
        <w:pStyle w:val="2"/>
        <w:numPr>
          <w:ilvl w:val="0"/>
          <w:numId w:val="0"/>
        </w:num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我单位负责管理的专项转移支付项目共有0项。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（六）关于预算部门构成说明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2022年我单位按照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财政预算公开要求，将所属预算单位全部纳入预算公开范围。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6"/>
        </w:rPr>
        <w:t>第三部分  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一、财政拨款收入：是指市级财政当年拨付的资金。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Courier New"/>
          <w:color w:val="000000"/>
          <w:sz w:val="32"/>
          <w:szCs w:val="32"/>
        </w:rPr>
        <w:t>七、行政（事业）单位机构运行经费：是指为保障行政（事业）单位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Times New Roman" w:hAnsi="Times New Roman" w:eastAsia="仿宋_GB2312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等支出。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八、</w:t>
      </w:r>
      <w:r>
        <w:rPr>
          <w:rFonts w:hint="eastAsia" w:ascii="仿宋_GB2312" w:hAnsi="宋体" w:eastAsia="仿宋_GB2312" w:cs="Courier New"/>
          <w:color w:val="000000"/>
          <w:kern w:val="2"/>
          <w:sz w:val="32"/>
          <w:szCs w:val="32"/>
          <w:lang w:val="en-US" w:eastAsia="zh-CN" w:bidi="ar-SA"/>
        </w:rPr>
        <w:t>教育支出：反映政府教育事务支出。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D7ABB4D"/>
    <w:multiLevelType w:val="singleLevel"/>
    <w:tmpl w:val="5D7ABB4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mVhOTcxOWQ0ZTk1MTk3NTY0NjE1Njg5NDhiNjYifQ=="/>
  </w:docVars>
  <w:rsids>
    <w:rsidRoot w:val="00000000"/>
    <w:rsid w:val="051649CF"/>
    <w:rsid w:val="1C153C60"/>
    <w:rsid w:val="219C1DC4"/>
    <w:rsid w:val="250724DF"/>
    <w:rsid w:val="265127E0"/>
    <w:rsid w:val="455A018B"/>
    <w:rsid w:val="5255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60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2669</Words>
  <Characters>2964</Characters>
  <Lines>0</Lines>
  <Paragraphs>0</Paragraphs>
  <TotalTime>23</TotalTime>
  <ScaleCrop>false</ScaleCrop>
  <LinksUpToDate>false</LinksUpToDate>
  <CharactersWithSpaces>2990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2022-05-14T01:27:00Z</dcterms:created>
  <dc:creator>Administrator</dc:creator>
  <cp:lastModifiedBy>Administrator</cp:lastModifiedBy>
  <dcterms:modified xsi:type="dcterms:W3CDTF">2023-05-09T01:37:20Z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0BAF4D74E91F4969BB52B4F707D91004</vt:lpwstr>
  </property>
</Properties>
</file>