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color w:val="000000"/>
          <w:sz w:val="52"/>
          <w:szCs w:val="52"/>
        </w:rPr>
      </w:pPr>
    </w:p>
    <w:p>
      <w:pPr>
        <w:jc w:val="center"/>
        <w:rPr>
          <w:rFonts w:hint="eastAsia" w:eastAsia="黑体"/>
          <w:color w:val="000000"/>
          <w:sz w:val="52"/>
          <w:szCs w:val="52"/>
        </w:rPr>
      </w:pPr>
    </w:p>
    <w:p>
      <w:pPr>
        <w:jc w:val="center"/>
        <w:rPr>
          <w:rFonts w:hint="eastAsia" w:eastAsia="黑体"/>
          <w:color w:val="000000"/>
          <w:sz w:val="52"/>
          <w:szCs w:val="52"/>
        </w:rPr>
      </w:pPr>
    </w:p>
    <w:p>
      <w:pPr>
        <w:jc w:val="center"/>
        <w:rPr>
          <w:rFonts w:hint="eastAsia" w:eastAsia="黑体"/>
          <w:color w:val="000000"/>
          <w:sz w:val="52"/>
          <w:szCs w:val="52"/>
          <w:lang w:eastAsia="zh-CN"/>
        </w:rPr>
      </w:pPr>
      <w:r>
        <w:rPr>
          <w:rFonts w:hint="eastAsia" w:eastAsia="黑体"/>
          <w:color w:val="000000"/>
          <w:sz w:val="52"/>
          <w:szCs w:val="52"/>
        </w:rPr>
        <w:t>焦作市</w:t>
      </w:r>
      <w:r>
        <w:rPr>
          <w:rFonts w:hint="eastAsia" w:eastAsia="黑体"/>
          <w:color w:val="000000"/>
          <w:sz w:val="52"/>
          <w:szCs w:val="52"/>
          <w:lang w:eastAsia="zh-CN"/>
        </w:rPr>
        <w:t>中站区中站小学</w:t>
      </w: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  <w:r>
        <w:rPr>
          <w:rFonts w:hint="eastAsia" w:ascii="Times New Roman" w:hAnsi="Times New Roman" w:eastAsia="黑体"/>
          <w:color w:val="000000"/>
          <w:sz w:val="52"/>
          <w:szCs w:val="52"/>
        </w:rPr>
        <w:t>2022年度</w:t>
      </w:r>
      <w:r>
        <w:rPr>
          <w:rFonts w:hint="eastAsia" w:eastAsia="黑体"/>
          <w:color w:val="000000"/>
          <w:sz w:val="52"/>
          <w:szCs w:val="52"/>
          <w:lang w:eastAsia="zh-CN"/>
        </w:rPr>
        <w:t>单位</w:t>
      </w:r>
      <w:r>
        <w:rPr>
          <w:rFonts w:hint="eastAsia" w:ascii="Times New Roman" w:hAnsi="Times New Roman" w:eastAsia="黑体"/>
          <w:color w:val="000000"/>
          <w:sz w:val="52"/>
          <w:szCs w:val="52"/>
        </w:rPr>
        <w:t>预算</w:t>
      </w: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黑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黑体" w:cs="方正小标宋简体"/>
          <w:color w:val="000000"/>
          <w:sz w:val="32"/>
          <w:szCs w:val="32"/>
        </w:rPr>
        <w:t>二○二二年五月</w:t>
      </w:r>
    </w:p>
    <w:p>
      <w:pPr>
        <w:overflowPunct w:val="0"/>
        <w:adjustRightInd w:val="0"/>
        <w:snapToGrid w:val="0"/>
        <w:spacing w:line="550" w:lineRule="exact"/>
        <w:ind w:left="-142" w:right="51" w:firstLine="30" w:firstLineChars="7"/>
        <w:jc w:val="center"/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br w:type="page"/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t>目</w:t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仿宋_GB2312"/>
          <w:color w:val="000000"/>
          <w:spacing w:val="2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t>录</w:t>
      </w: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3569" w:firstLine="643" w:firstLineChars="200"/>
        <w:textAlignment w:val="auto"/>
        <w:rPr>
          <w:rFonts w:hint="eastAsia" w:ascii="Times New Roman" w:hAnsi="Times New Roman" w:eastAsia="仿宋_GB2312" w:cs="仿宋_GB2312"/>
          <w:w w:val="99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Times New Roman" w:hAnsi="Times New Roman" w:eastAsia="仿宋_GB2312" w:cs="仿宋_GB2312"/>
          <w:w w:val="99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3569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一、主要职能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3569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21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 xml:space="preserve">第二部分 </w:t>
      </w: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焦作市中站区中站小学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2022年</w:t>
      </w: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21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第三部分 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焦作市中站区中站小学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2022年度</w:t>
      </w:r>
      <w:r>
        <w:rPr>
          <w:rFonts w:hint="eastAsia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一、部门收支预算表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二、部门收入预算表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三、部门支出预算表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四、财政拨款收支预算表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五、一般公共预算支出预算表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六、一般公共预算基本支出预算表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七、一般公共预算基本支出明细表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八、支出经济分类汇总表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九、一般公共预算“三公”经费预算表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十、政府性基金支出预算表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十一、国有资本经营支出预算表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十二、项目支出预算表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十三、行政（事业）单位机构运行经费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940" w:firstLineChars="294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十四、本级部门预算项目绩效目标表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  <w:lang w:eastAsia="zh-CN"/>
        </w:rPr>
        <w:t>焦作市中站区中站小学</w:t>
      </w: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>（一）机构设置情况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焦作市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中站区中站小学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，隶属中站教育局直接管辖，下设教务处、政教处、综治办三个处室。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楷体_GB2312" w:hAnsi="仿宋_GB2312" w:eastAsia="楷体_GB2312" w:cs="仿宋_GB2312"/>
          <w:color w:val="000000"/>
          <w:kern w:val="2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2"/>
          <w:sz w:val="32"/>
          <w:szCs w:val="32"/>
        </w:rPr>
        <w:t>（二）部门职责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1、全面贯彻落实国家的教育方针、政策及相关的法律法规。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2、加强学校领导班子和教职工队伍建设，不断提高队伍素质。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3、面向全体学生，遵循学生身心发展规律和社会发展要求，培养学生良好的行为习惯，引导学生从小逐步树立正确的世界观、人生观和价值观。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4、遵循教学规律，深化课堂教学改革，减轻学生课业负担，全面提高教育教学质量，促进学生全面发展。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5、做好校园安全工作，开展师生安全教育，健全安全应急机制，定期进行安全隐患排查，确保师生在校期间安全。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二、</w:t>
      </w:r>
      <w:r>
        <w:rPr>
          <w:rFonts w:hint="eastAsia" w:eastAsia="黑体" w:cs="仿宋_GB2312"/>
          <w:color w:val="000000"/>
          <w:sz w:val="32"/>
          <w:szCs w:val="32"/>
          <w:lang w:eastAsia="zh-CN"/>
        </w:rPr>
        <w:t>焦作市中站区中站小学</w:t>
      </w: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预算单位构成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焦作市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中站区中站小学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本级。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第二部分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  <w:lang w:eastAsia="zh-CN"/>
        </w:rPr>
        <w:t>焦作市中站区中站小学</w:t>
      </w:r>
      <w:r>
        <w:rPr>
          <w:rFonts w:hint="eastAsia" w:ascii="Times New Roman" w:hAnsi="Times New Roman" w:eastAsia="黑体" w:cs="仿宋_GB2312"/>
          <w:bCs/>
          <w:color w:val="000000"/>
          <w:sz w:val="36"/>
          <w:szCs w:val="36"/>
        </w:rPr>
        <w:t>2022年度部门预算情况说明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焦作市中站区中站小学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2022年收入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总计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65.35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万元，支出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总计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65.35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2021年相比，收、支总计各增加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116.27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增长13.69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原因：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教师人员增加。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焦作市中站区中站小学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2022年收入合计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65.35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万元，其中：一般公共预算收入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65.35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政府性基金预算收入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万元；国有资本经营预算收</w:t>
      </w:r>
      <w:r>
        <w:rPr>
          <w:rFonts w:hint="eastAsia" w:ascii="Times New Roman" w:hAnsi="Times New Roman" w:eastAsia="仿宋_GB2312" w:cs="仿宋_GB2312"/>
          <w:color w:val="000000"/>
          <w:spacing w:val="6"/>
          <w:sz w:val="32"/>
          <w:szCs w:val="32"/>
        </w:rPr>
        <w:t>入</w:t>
      </w:r>
      <w:r>
        <w:rPr>
          <w:rFonts w:hint="eastAsia" w:eastAsia="仿宋_GB2312" w:cs="Arial"/>
          <w:color w:val="000000"/>
          <w:spacing w:val="6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</w:rPr>
        <w:t>万元；财政专户管理资金收入</w:t>
      </w:r>
      <w:r>
        <w:rPr>
          <w:rFonts w:hint="eastAsia" w:eastAsia="仿宋_GB2312" w:cs="Arial"/>
          <w:color w:val="000000"/>
          <w:spacing w:val="6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pacing w:val="6"/>
          <w:sz w:val="32"/>
          <w:szCs w:val="32"/>
        </w:rPr>
        <w:t>万元；其他收入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三、支出预算总体情况说明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焦作市中站区中站小学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2022年支出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合计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65.35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万元，其中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基本支出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935.18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6.87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；项目支出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30.17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3.13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焦作市中站区中站小学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2022年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一般公共预算收支预算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65.35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政府性基金收支预算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2021年相比，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一般公共预算收支预算增加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116.27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eastAsia="仿宋_GB2312" w:cs="Arial"/>
          <w:color w:val="000000"/>
          <w:sz w:val="32"/>
          <w:szCs w:val="32"/>
          <w:lang w:val="en-US" w:eastAsia="zh-CN"/>
        </w:rPr>
        <w:t>13.69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教师人员增加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政府性基金收支预算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无增减。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22"/>
        <w:textAlignment w:val="auto"/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焦作市中站区中站小学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一般公共预算支出年初预算为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65.35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万元。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主要用于以下方面：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教育支出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771.54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79.92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%；社会保障和就业支出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113.65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万元，占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%；卫生健康支出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30.83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万元，占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%；住房保障支出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9.33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万元，占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5.11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%。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六、一般公共预算基本支出预算情况说明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焦作市中站区中站小学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一般公共预算基本支出9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35.18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861.80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主要包括：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73.38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主要包括：办公费、印刷费、咨询费、手续费、水费、电费、邮电费、取暖费、物业管理费、差旅费、维修（护）费、租赁费、会议费、培训费、公务接待费、专用材料费、专用燃料费、劳务费、委托业务费、福利费、公务用车运行维护费、其他交通费用、税金及附加费用、其他商品和服务支出、债务利息、办公设备购置、专用设备购置、基础设施建设、大型修缮、信息网络及软件购置更新、公务用车购置、其他资本性支出和其他支出。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七、政府性基金预算支出预算情况说明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left="638" w:leftChars="304" w:firstLine="0" w:firstLineChars="0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我单位2022年没有使用政府性基金预算拨款安排的支出。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八、国有资本经营预算支出预算情况说明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我单位2022年没有使用国有资本经营预算拨款安排的支出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九、三公经费支出预算情况说明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焦作市中站区中站小学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三公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经费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预算为0.0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万元，与2021年相比无增减。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ascii="Times New Roman" w:hAnsi="Times New Roman" w:eastAsia="楷体_GB2312" w:cs="仿宋_GB2312"/>
          <w:color w:val="000000"/>
          <w:sz w:val="32"/>
          <w:szCs w:val="32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万元。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与2021年相比无增减。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元。其中公务车辆购置费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2021年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相比无增减；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公务用车运行维护费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2021年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相比无增减。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outlineLvl w:val="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0.03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主要用于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日常公务接待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与2021年相比无增减。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十、其他重要事项的情况说明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（一）机关运行经费支出情况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/>
        </w:rPr>
        <w:t>焦作市中站区中站小学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2022年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机构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运行经费支出预算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54.88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万元，主要保障正常运转及正常履职需要的办公费、水电费、物业费、维修费、差旅费等支出，比2021年减少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18.44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下降25.15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%，主要原因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生均经费减少。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（二）政府采购支出情况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我部门2022年没有安排政府采购。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（三）关于预算绩效管理工作开展情况说明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2022年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/>
        </w:rPr>
        <w:t>焦作市中站区中站小学</w:t>
      </w:r>
      <w:r>
        <w:rPr>
          <w:rFonts w:eastAsia="仿宋_GB2312" w:cs="仿宋_GB2312"/>
          <w:color w:val="000000"/>
          <w:sz w:val="32"/>
          <w:szCs w:val="32"/>
        </w:rPr>
        <w:t>按要求编制了绩效目标，</w:t>
      </w:r>
      <w:r>
        <w:rPr>
          <w:rFonts w:hint="eastAsia" w:eastAsia="仿宋_GB2312" w:cs="仿宋_GB2312"/>
          <w:color w:val="000000"/>
          <w:sz w:val="32"/>
          <w:szCs w:val="32"/>
        </w:rPr>
        <w:t>包括部门（单位）整体绩效目标和项目支出绩效目标，</w:t>
      </w:r>
      <w:r>
        <w:rPr>
          <w:rFonts w:eastAsia="仿宋_GB2312" w:cs="仿宋_GB2312"/>
          <w:color w:val="000000"/>
          <w:sz w:val="32"/>
          <w:szCs w:val="32"/>
        </w:rPr>
        <w:t>综合反映</w:t>
      </w:r>
      <w:r>
        <w:rPr>
          <w:rFonts w:hint="eastAsia" w:eastAsia="仿宋_GB2312" w:cs="仿宋_GB2312"/>
          <w:color w:val="000000"/>
          <w:sz w:val="32"/>
          <w:szCs w:val="32"/>
        </w:rPr>
        <w:t>了部门（单位）及各</w:t>
      </w:r>
      <w:r>
        <w:rPr>
          <w:rFonts w:eastAsia="仿宋_GB2312" w:cs="仿宋_GB2312"/>
          <w:color w:val="000000"/>
          <w:sz w:val="32"/>
          <w:szCs w:val="32"/>
        </w:rPr>
        <w:t>项目预期完成的数量、实效、质量</w:t>
      </w:r>
      <w:r>
        <w:rPr>
          <w:rFonts w:hint="eastAsia" w:eastAsia="仿宋_GB2312" w:cs="仿宋_GB2312"/>
          <w:color w:val="000000"/>
          <w:sz w:val="32"/>
          <w:szCs w:val="32"/>
        </w:rPr>
        <w:t>，产生的</w:t>
      </w:r>
      <w:r>
        <w:rPr>
          <w:rFonts w:eastAsia="仿宋_GB2312" w:cs="仿宋_GB2312"/>
          <w:color w:val="000000"/>
          <w:sz w:val="32"/>
          <w:szCs w:val="32"/>
        </w:rPr>
        <w:t>社会经济效益</w:t>
      </w:r>
      <w:r>
        <w:rPr>
          <w:rFonts w:hint="eastAsia" w:eastAsia="仿宋_GB2312" w:cs="仿宋_GB2312"/>
          <w:color w:val="000000"/>
          <w:sz w:val="32"/>
          <w:szCs w:val="32"/>
        </w:rPr>
        <w:t>和</w:t>
      </w:r>
      <w:r>
        <w:rPr>
          <w:rFonts w:eastAsia="仿宋_GB2312" w:cs="仿宋_GB2312"/>
          <w:color w:val="000000"/>
          <w:sz w:val="32"/>
          <w:szCs w:val="32"/>
        </w:rPr>
        <w:t>服务对象满意度等</w:t>
      </w:r>
      <w:r>
        <w:rPr>
          <w:rFonts w:hint="eastAsia" w:eastAsia="仿宋_GB2312" w:cs="仿宋_GB2312"/>
          <w:color w:val="000000"/>
          <w:sz w:val="32"/>
          <w:szCs w:val="32"/>
        </w:rPr>
        <w:t>情况</w:t>
      </w:r>
      <w:r>
        <w:rPr>
          <w:rFonts w:eastAsia="仿宋_GB2312" w:cs="仿宋_GB2312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 w:eastAsia="仿宋_GB2312" w:cs="仿宋_GB2312"/>
          <w:color w:val="000000"/>
          <w:sz w:val="32"/>
          <w:szCs w:val="32"/>
        </w:rPr>
        <w:t>2022年，我部门（单位）纳入预算绩效管理的支出总额为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965.35</w:t>
      </w:r>
      <w:r>
        <w:rPr>
          <w:rFonts w:hint="eastAsia" w:eastAsia="仿宋_GB2312" w:cs="仿宋_GB2312"/>
          <w:color w:val="000000"/>
          <w:sz w:val="32"/>
          <w:szCs w:val="32"/>
        </w:rPr>
        <w:t>万元。其中：人员经费支出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861.80</w:t>
      </w:r>
      <w:r>
        <w:rPr>
          <w:rFonts w:hint="eastAsia" w:eastAsia="仿宋_GB2312" w:cs="仿宋_GB2312"/>
          <w:color w:val="000000"/>
          <w:sz w:val="32"/>
          <w:szCs w:val="32"/>
        </w:rPr>
        <w:t>万元；公用经费支出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73.38</w:t>
      </w:r>
      <w:r>
        <w:rPr>
          <w:rFonts w:hint="eastAsia" w:eastAsia="仿宋_GB2312" w:cs="仿宋_GB2312"/>
          <w:color w:val="000000"/>
          <w:sz w:val="32"/>
          <w:szCs w:val="32"/>
        </w:rPr>
        <w:t>万元；项目支出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30.17</w:t>
      </w:r>
      <w:r>
        <w:rPr>
          <w:rFonts w:hint="eastAsia" w:eastAsia="仿宋_GB2312" w:cs="仿宋_GB2312"/>
          <w:color w:val="000000"/>
          <w:sz w:val="32"/>
          <w:szCs w:val="32"/>
        </w:rPr>
        <w:t>万元，涉及项目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eastAsia="仿宋_GB2312" w:cs="仿宋_GB2312"/>
          <w:color w:val="000000"/>
          <w:sz w:val="32"/>
          <w:szCs w:val="32"/>
        </w:rPr>
        <w:t>个。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336" w:lineRule="atLeast"/>
        <w:ind w:leftChars="200" w:firstLine="320" w:firstLineChars="100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国有资产占用情况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336" w:lineRule="atLeas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2021年期末，焦作市中站区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小学固定资产总额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166.7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万元，其中，房屋建筑物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104.33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车辆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万元，办公设备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33.76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万元，专用设备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0.52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万元，其他资产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28.09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万元。车辆共有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辆，其中：一般公务用车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辆，执法执勤车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台（套）。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）专项转移支付项目情况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我部门负责管理的专项转移支付项目共有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项。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）关于预算部门构成说明</w:t>
      </w:r>
    </w:p>
    <w:p>
      <w:pPr>
        <w:pStyle w:val="7"/>
        <w:shd w:val="clear" w:color="auto" w:fill="FFFFFF"/>
        <w:spacing w:before="0" w:beforeAutospacing="0" w:after="0" w:afterAutospacing="0" w:line="336" w:lineRule="atLeast"/>
        <w:ind w:firstLine="640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2022年我单位按照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财政预算公开要求，将所属预算单位全部纳入预算公开范围。</w:t>
      </w: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Times New Roman" w:hAnsi="Times New Roman" w:eastAsia="黑体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bCs/>
          <w:color w:val="000000"/>
          <w:sz w:val="36"/>
          <w:szCs w:val="36"/>
        </w:rPr>
        <w:t>第三部分  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一、财政拨款收入：是指市级财政当年拨付的资金。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Courier New"/>
          <w:color w:val="000000"/>
          <w:sz w:val="32"/>
          <w:szCs w:val="32"/>
        </w:rPr>
        <w:t>七、行政（事业）单位机构运行经费：是指为保障行政（事业）单位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Times New Roman" w:hAnsi="Times New Roman" w:eastAsia="仿宋_GB2312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等支出。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八、</w:t>
      </w:r>
      <w:r>
        <w:rPr>
          <w:rFonts w:hint="eastAsia" w:eastAsia="仿宋_GB2312" w:cs="仿宋_GB2312"/>
          <w:color w:val="000000"/>
          <w:sz w:val="32"/>
          <w:szCs w:val="32"/>
        </w:rPr>
        <w:t>教育支出：反映政府教育事务支出。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mVhOTcxOWQ0ZTk1MTk3NTY0NjE1Njg5NDhiNjYifQ=="/>
  </w:docVars>
  <w:rsids>
    <w:rsidRoot w:val="50FE2663"/>
    <w:rsid w:val="05C65D9B"/>
    <w:rsid w:val="118549E5"/>
    <w:rsid w:val="33A01B71"/>
    <w:rsid w:val="35282B45"/>
    <w:rsid w:val="40EC419E"/>
    <w:rsid w:val="495E7B0E"/>
    <w:rsid w:val="4E4D52AA"/>
    <w:rsid w:val="50FE2663"/>
    <w:rsid w:val="5206747B"/>
    <w:rsid w:val="5F093472"/>
    <w:rsid w:val="62060B67"/>
    <w:rsid w:val="682C0F06"/>
    <w:rsid w:val="6C5D4C56"/>
    <w:rsid w:val="74EF4935"/>
    <w:rsid w:val="74F971B5"/>
    <w:rsid w:val="7FCD1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579" w:lineRule="exact"/>
    </w:pPr>
  </w:style>
  <w:style w:type="paragraph" w:styleId="3">
    <w:name w:val="Normal Indent"/>
    <w:basedOn w:val="1"/>
    <w:qFormat/>
    <w:uiPriority w:val="0"/>
    <w:pPr>
      <w:spacing w:line="600" w:lineRule="exact"/>
      <w:ind w:firstLine="20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2692</Words>
  <Characters>2950</Characters>
  <Lines>0</Lines>
  <Paragraphs>0</Paragraphs>
  <TotalTime>0</TotalTime>
  <ScaleCrop>false</ScaleCrop>
  <LinksUpToDate>false</LinksUpToDate>
  <CharactersWithSpaces>2966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2022-05-17T06:55:00Z</dcterms:created>
  <dc:creator>Administrator</dc:creator>
  <cp:lastModifiedBy>Administrator</cp:lastModifiedBy>
  <dcterms:modified xsi:type="dcterms:W3CDTF">2023-05-09T02:26:05Z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DC3DFD59EAC648228B2F69241B13B439</vt:lpwstr>
  </property>
</Properties>
</file>