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eastAsia="zh-CN"/>
        </w:rPr>
      </w:pPr>
      <w:r>
        <w:rPr>
          <w:rFonts w:hint="eastAsia" w:eastAsia="黑体"/>
          <w:color w:val="000000"/>
          <w:sz w:val="52"/>
          <w:szCs w:val="52"/>
          <w:lang w:eastAsia="zh-CN"/>
        </w:rPr>
        <w:t>中站区团委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2022年度部门预算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2022年部门预算情况说明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十五、本级部门预算项目绩效目标表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eastAsia="zh-CN"/>
        </w:rPr>
        <w:t>中站区团委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无内设机构。共青团中站区委员会机关行政编制为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2名。其中正科级编制1名，副科级编制1名，党群服务中心事业编制1名。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1、领导全区共青团工作；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2、领导全区少先队工作；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3、协助党和政府处理、协调与青少年利益相关事务；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4、调查青少年思想动态和青少年工作状况，研究青少年工作理论和思想教育问题，提出相应的对策，开展各种活动；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5、在全区经济建设中，组织带领团员青年发挥生力军的突击队作用；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6、承办区委、区政府、团市委交办的有关事项。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本预算为包括本级预算和所属单位预算在内的汇总预算，预算单位构成：中国共产党焦作市中站区团委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eastAsia="zh-CN"/>
        </w:rPr>
        <w:t>中站区团委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1.69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主要增加五四活动经费、六一活动经费和工资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23.26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82.31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17.69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1.69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6.36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主要增加五四活动经费、六一活动经费和工资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24.56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86.91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%；国防支出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%；教育支出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%；科学技术支出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%；文化体育与传媒支出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1.67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5.91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%；医疗卫生与计划生育支出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0.78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2.76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%；农林水支出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1.25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4.42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%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  <w:lang w:val="en-US" w:eastAsia="zh-CN"/>
        </w:rPr>
        <w:t>21.08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2.18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年“三公”经费支出预算为0.01万元， 比202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年预算数无增减。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楷体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万元。预算数比2021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无增减，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我单位人员无</w:t>
      </w: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万元，比2021年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，比2021年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我单位无公务用车辆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公务接待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，比2021年预算数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中站区团委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2022年机构运行经费支出预算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万元，主要保障机构正常运转及正常履职需要的办公费、水电费、物业费、维修费、差旅费等支出，比2021年减少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73.27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主要减少了办公费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无安排政府采购。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中站区团委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28.26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21.08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2.18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中站区团委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固定资产总额0.48万元，其中，房屋建筑物0万元，车辆0万元，办公设备0.48万元，专用设备0万元。车辆共有0辆，其中：一般公务用车0辆，执法执勤车0辆；单价50万元以上通用设备0台（套），单位价值100万元以上专用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我部门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无负责管理的专项转移支付项目。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志愿亭管理费：为中站区志愿亭管理费用。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N2Q2MGQwNzQwZDg1ZDcwNmQ3NTJiZmJhZDJkZjEifQ=="/>
  </w:docVars>
  <w:rsids>
    <w:rsidRoot w:val="63D43B91"/>
    <w:rsid w:val="0B3348DE"/>
    <w:rsid w:val="0EBD2BE4"/>
    <w:rsid w:val="0F2E7896"/>
    <w:rsid w:val="10606175"/>
    <w:rsid w:val="10615A49"/>
    <w:rsid w:val="1424395D"/>
    <w:rsid w:val="14977C8B"/>
    <w:rsid w:val="15F319BE"/>
    <w:rsid w:val="16D00D0B"/>
    <w:rsid w:val="16D74CB7"/>
    <w:rsid w:val="182757CA"/>
    <w:rsid w:val="1A763B83"/>
    <w:rsid w:val="1D3250E9"/>
    <w:rsid w:val="200D1749"/>
    <w:rsid w:val="209F5DCF"/>
    <w:rsid w:val="288051AE"/>
    <w:rsid w:val="28996270"/>
    <w:rsid w:val="2B97636B"/>
    <w:rsid w:val="31CD2AE7"/>
    <w:rsid w:val="33354DE7"/>
    <w:rsid w:val="34692F9B"/>
    <w:rsid w:val="3634534C"/>
    <w:rsid w:val="38BD5D7C"/>
    <w:rsid w:val="399F745E"/>
    <w:rsid w:val="3D0E0B83"/>
    <w:rsid w:val="3D8B5CF5"/>
    <w:rsid w:val="3E5C04C3"/>
    <w:rsid w:val="40F63B96"/>
    <w:rsid w:val="419D24D5"/>
    <w:rsid w:val="41FB18C8"/>
    <w:rsid w:val="432E60D6"/>
    <w:rsid w:val="45921C25"/>
    <w:rsid w:val="45BE0C6C"/>
    <w:rsid w:val="47F31AC1"/>
    <w:rsid w:val="48074B4D"/>
    <w:rsid w:val="49211C3E"/>
    <w:rsid w:val="49F7299F"/>
    <w:rsid w:val="4AD4683C"/>
    <w:rsid w:val="4D1D77E4"/>
    <w:rsid w:val="50CF3D2E"/>
    <w:rsid w:val="525F10E1"/>
    <w:rsid w:val="54B85D3D"/>
    <w:rsid w:val="55A734CB"/>
    <w:rsid w:val="57452F9B"/>
    <w:rsid w:val="574A6804"/>
    <w:rsid w:val="5ADE798F"/>
    <w:rsid w:val="5BB93F58"/>
    <w:rsid w:val="5C007491"/>
    <w:rsid w:val="5F5232E2"/>
    <w:rsid w:val="63043B75"/>
    <w:rsid w:val="63D43B91"/>
    <w:rsid w:val="654725D5"/>
    <w:rsid w:val="69F148BD"/>
    <w:rsid w:val="6A4421E5"/>
    <w:rsid w:val="6CBF5146"/>
    <w:rsid w:val="78154127"/>
    <w:rsid w:val="7C9B7036"/>
    <w:rsid w:val="7CB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2790</Words>
  <Characters>3011</Characters>
  <Lines>0</Lines>
  <Paragraphs>0</Paragraphs>
  <TotalTime>44</TotalTime>
  <ScaleCrop>false</ScaleCrop>
  <LinksUpToDate>false</LinksUpToDate>
  <CharactersWithSpaces>3034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2022-05-12T02:51:00Z</dcterms:created>
  <dc:creator>为了谁</dc:creator>
  <cp:lastModifiedBy>Administrator</cp:lastModifiedBy>
  <dcterms:modified xsi:type="dcterms:W3CDTF">2023-05-09T07:48:40Z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592801AEC6EB4E66B7B657FCD1487047</vt:lpwstr>
  </property>
</Properties>
</file>