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宋体"/>
          <w:color w:val="000000"/>
          <w:kern w:val="0"/>
          <w:sz w:val="28"/>
          <w:szCs w:val="28"/>
        </w:rPr>
      </w:pPr>
    </w:p>
    <w:p>
      <w:pPr>
        <w:jc w:val="center"/>
        <w:rPr>
          <w:rFonts w:hint="eastAsia" w:ascii="Times New Roman" w:hAnsi="Times New Roman" w:eastAsia="黑体"/>
          <w:color w:val="000000"/>
          <w:sz w:val="52"/>
          <w:szCs w:val="52"/>
        </w:rPr>
      </w:pPr>
    </w:p>
    <w:p>
      <w:pPr>
        <w:jc w:val="center"/>
        <w:rPr>
          <w:rFonts w:hint="eastAsia" w:eastAsia="黑体"/>
          <w:color w:val="000000"/>
          <w:sz w:val="52"/>
          <w:szCs w:val="52"/>
          <w:lang w:eastAsia="zh-CN"/>
        </w:rPr>
      </w:pPr>
      <w:r>
        <w:rPr>
          <w:rFonts w:hint="eastAsia" w:eastAsia="黑体"/>
          <w:color w:val="000000"/>
          <w:sz w:val="52"/>
          <w:szCs w:val="52"/>
          <w:lang w:eastAsia="zh-CN"/>
        </w:rPr>
        <w:t>中站区朱村街道办事处</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2022年度部门预算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eastAsia="仿宋_GB2312" w:cs="仿宋_GB2312"/>
          <w:b/>
          <w:bCs/>
          <w:sz w:val="32"/>
          <w:szCs w:val="32"/>
          <w:lang w:eastAsia="zh-CN"/>
        </w:rPr>
        <w:t>朱村街道办事处</w:t>
      </w:r>
      <w:r>
        <w:rPr>
          <w:rFonts w:hint="eastAsia" w:ascii="Times New Roman" w:hAnsi="Times New Roman" w:eastAsia="仿宋_GB2312" w:cs="仿宋_GB2312"/>
          <w:b/>
          <w:bCs/>
          <w:sz w:val="32"/>
          <w:szCs w:val="32"/>
        </w:rPr>
        <w:t>2022年部门预算情况说明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eastAsia="仿宋_GB2312" w:cs="仿宋_GB2312"/>
          <w:sz w:val="32"/>
          <w:szCs w:val="32"/>
          <w:lang w:eastAsia="zh-CN"/>
        </w:rPr>
        <w:t>朱村街道办事处</w:t>
      </w:r>
      <w:r>
        <w:rPr>
          <w:rFonts w:hint="eastAsia" w:ascii="Times New Roman" w:hAnsi="Times New Roman" w:eastAsia="仿宋_GB2312" w:cs="仿宋_GB2312"/>
          <w:sz w:val="32"/>
          <w:szCs w:val="32"/>
        </w:rPr>
        <w:t>2022年度部门预算表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十四、本级部门整体绩效目标表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十五、本级部门预算项目绩效目标表</w:t>
      </w:r>
    </w:p>
    <w:p>
      <w:pPr>
        <w:pStyle w:val="2"/>
        <w:ind w:left="0" w:leftChars="0" w:firstLine="0" w:firstLineChars="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eastAsia="黑体" w:cs="仿宋_GB2312"/>
          <w:bCs/>
          <w:color w:val="000000"/>
          <w:sz w:val="36"/>
          <w:szCs w:val="36"/>
          <w:lang w:eastAsia="zh-CN"/>
        </w:rPr>
        <w:t>朱村街道办事处</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32"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w w:val="99"/>
          <w:sz w:val="32"/>
          <w:szCs w:val="32"/>
        </w:rPr>
        <w:t xml:space="preserve"> </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行政内设科室有：</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党政办公室：主要负责党工委、办事处日常事务；负责文秘、信息、档案、保密、党务公开、政务公开、政策调研及行政后勤管理等工作；负责人大、政协工作；负责宣传工作；负责配合做好信访工作。承办街道党工委党委、办事处交办的其他事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党建办公室：主要负责党建工作研究谋划、具体任务落实、党员队伍管理、基层工作督查等领域的工作；负责机构编制、人事、老干部等领域的工作；负责统战工作；负责工会、共青团、妇联等全团组织工作。承办街道党工委、办事处交办的其他事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社会治安综合治理中心（应急管理办公室）：主要负责辖区信访、政法综治和维护社会稳定领域相关工作；贯彻执行上级有关社会治安综合治理、维护社会稳定和平安建设工作的方针；组织开展社会不安定因素和矛盾纠纷排查调处工作；组织开展法制、综治、平安建设等宣传活动；负责贯彻落实上级安全生产工作部署，对安全生产工作协调机制。承办街道党工委、办事处交办的其他事项。</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经济发展办公室（文化旅游发展办公室）：负责制定并实施区域经济社会发展规划，协调经济发展中的问题；负责做好辖区招商引资工作；负责文化、旅游、体育等领域的工作。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5</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生态环境保护办公室（城市建设和管理办公室）：负责宣传和贯彻执行生态文明建设和环境保护等方面的政策法规；负责指导、监督企业做好生态环境保护、节能减排等工作；负责街道、社区规划建设管理，棚户区和危房改造等。</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社会事务办公室（卫生健康办公室）：负责教育、卫生健康、社会保障、医疗保障等领域的工作；负责拥军优属、优待抚恤及退伍士兵、复员士官等退役军人事务领域的工作；负责协调社会事务相关工作。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7</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社区建设管理办公室：负责民政领域的工作；贯彻执行社区治理工作方针政策；负责本辖区社区建设与规划工作；负责基层民主政治建设工作。负责具体实施上级委托行使的相关县级管理权限。</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事业内设科室有：</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党政综合便民服务中心（党群服务中心、退役军人服务站、人力资源社会保障服务所）：负责各项政务服务工作和基层党组织的服务工作。负责公共服务、证件办理、信息咨询和委托受理的各类申请等便民服务。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right="0" w:firstLine="320" w:firstLineChars="100"/>
        <w:jc w:val="both"/>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2</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综合行政执法大队：负责代表街道办事处统筹本行政区域所有派驻和基层执法力量实行联合执法；负责按照法律、法规、规章规定履行法定行政执法职责等。</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638" w:leftChars="304" w:right="0" w:firstLine="0" w:firstLineChars="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仿宋_GB2312"/>
          <w:color w:val="000000"/>
          <w:sz w:val="32"/>
          <w:szCs w:val="32"/>
        </w:rPr>
        <w:t>（二）部门职责</w:t>
      </w:r>
      <w:r>
        <w:rPr>
          <w:rFonts w:hint="eastAsia" w:ascii="Times New Roman" w:hAnsi="Times New Roman" w:eastAsia="仿宋_GB2312" w:cs="仿宋_GB2312"/>
          <w:sz w:val="32"/>
          <w:szCs w:val="32"/>
          <w:lang w:val="en-US" w:eastAsia="zh-CN"/>
        </w:rPr>
        <w:br w:type="textWrapping"/>
      </w:r>
      <w:r>
        <w:rPr>
          <w:rFonts w:hint="eastAsia" w:ascii="Times New Roman" w:hAnsi="Times New Roman" w:eastAsia="仿宋_GB2312" w:cs="仿宋_GB2312"/>
          <w:color w:val="000000"/>
          <w:sz w:val="32"/>
          <w:szCs w:val="32"/>
          <w:lang w:val="en-US" w:eastAsia="zh-CN"/>
        </w:rPr>
        <w:t>1、负责党的建设、统一战线、纪检监察、人民武装精神文明建设、人事劳动管理工作。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2、负责办事处的建设、民政、普法教育、社会治安综合治理、计划生育工作。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3、负责综合协调、文秘、信访工作。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4、负责辖区市政建设和环境卫生工作。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5、负责制定发展街道整体经济规划，提高办事处的管理和服务水平。</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6、向社区居民提供便民利民服务、向社区特殊群体提供社会福利以及向社区驻区单位和团体提供相关服务。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7、加强社区服务中心基础设施建设，发展综合性多功能的社区服务中心。</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8、完善社区服务体系，根据社区居民的需求，积极开展各种社区服务，提供社会劳动和保障服务，建立社区卫生服务体系、教育体系、文化体系和治安体系等多种服务。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lang w:val="en-US" w:eastAsia="zh-CN"/>
        </w:rPr>
      </w:pPr>
      <w:r>
        <w:rPr>
          <w:rFonts w:hint="eastAsia" w:ascii="Times New Roman" w:hAnsi="Times New Roman" w:eastAsia="仿宋_GB2312" w:cs="仿宋_GB2312"/>
          <w:color w:val="000000"/>
          <w:sz w:val="32"/>
          <w:szCs w:val="32"/>
          <w:lang w:val="en-US" w:eastAsia="zh-CN"/>
        </w:rPr>
        <w:t>9、加强社区服务队伍建设，加快社区信息化建设的步伐。</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eastAsia="黑体" w:cs="仿宋_GB2312"/>
          <w:color w:val="000000"/>
          <w:sz w:val="32"/>
          <w:szCs w:val="32"/>
          <w:lang w:eastAsia="zh-CN"/>
        </w:rPr>
        <w:t>朱村街道办事处</w:t>
      </w:r>
      <w:r>
        <w:rPr>
          <w:rFonts w:hint="eastAsia" w:ascii="Times New Roman" w:hAnsi="Times New Roman" w:eastAsia="黑体" w:cs="仿宋_GB2312"/>
          <w:color w:val="000000"/>
          <w:sz w:val="32"/>
          <w:szCs w:val="32"/>
        </w:rPr>
        <w:t>预算单位构成</w:t>
      </w:r>
    </w:p>
    <w:p>
      <w:pPr>
        <w:pStyle w:val="2"/>
        <w:rPr>
          <w:rFonts w:hint="eastAsia"/>
          <w:lang w:val="en-US" w:eastAsia="zh-CN"/>
        </w:rPr>
      </w:pPr>
      <w:r>
        <w:rPr>
          <w:rFonts w:hint="eastAsia" w:ascii="Times New Roman" w:hAnsi="Times New Roman" w:eastAsia="仿宋_GB2312" w:cs="仿宋_GB2312"/>
          <w:color w:val="000000"/>
          <w:sz w:val="32"/>
          <w:szCs w:val="32"/>
          <w:lang w:val="en-US" w:eastAsia="zh-CN"/>
        </w:rPr>
        <w:t>本预算为包括本级预算和所属单位预算在内的汇总预算，预算单位构成：焦作市中站区朱村办事处</w:t>
      </w:r>
      <w:r>
        <w:rPr>
          <w:rFonts w:hint="eastAsia" w:cs="仿宋_GB2312"/>
          <w:color w:val="000000"/>
          <w:sz w:val="32"/>
          <w:szCs w:val="32"/>
          <w:lang w:val="en-US" w:eastAsia="zh-CN"/>
        </w:rPr>
        <w:t>本级</w:t>
      </w:r>
      <w:r>
        <w:rPr>
          <w:rFonts w:hint="eastAsia" w:ascii="Times New Roman" w:hAnsi="Times New Roman" w:eastAsia="仿宋_GB2312" w:cs="仿宋_GB2312"/>
          <w:color w:val="000000"/>
          <w:sz w:val="32"/>
          <w:szCs w:val="32"/>
          <w:lang w:val="en-US" w:eastAsia="zh-CN"/>
        </w:rPr>
        <w:t>。</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lang w:eastAsia="zh-CN"/>
        </w:rPr>
        <w:t>朱村街道办事处</w:t>
      </w:r>
      <w:r>
        <w:rPr>
          <w:rFonts w:hint="eastAsia" w:ascii="Times New Roman" w:hAnsi="Times New Roman" w:eastAsia="黑体" w:cs="仿宋_GB2312"/>
          <w:bCs/>
          <w:color w:val="000000"/>
          <w:sz w:val="36"/>
          <w:szCs w:val="36"/>
        </w:rPr>
        <w:t>2022年度部门预算情况说明</w:t>
      </w:r>
    </w:p>
    <w:p>
      <w:pPr>
        <w:pStyle w:val="2"/>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w:t>
      </w:r>
      <w:r>
        <w:rPr>
          <w:rFonts w:hint="eastAsia" w:ascii="Times New Roman" w:hAnsi="Times New Roman" w:eastAsia="黑体"/>
          <w:color w:val="000000"/>
          <w:sz w:val="32"/>
          <w:szCs w:val="32"/>
          <w:lang w:eastAsia="zh-CN"/>
        </w:rPr>
        <w:t>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2022年收入总计</w:t>
      </w:r>
      <w:r>
        <w:rPr>
          <w:rFonts w:hint="eastAsia" w:ascii="Times New Roman" w:hAnsi="Times New Roman" w:eastAsia="仿宋_GB2312" w:cs="仿宋_GB2312"/>
          <w:color w:val="000000"/>
          <w:sz w:val="32"/>
          <w:szCs w:val="32"/>
          <w:lang w:val="en-US" w:eastAsia="zh-CN"/>
        </w:rPr>
        <w:t>477.7</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万元，支出总计</w:t>
      </w:r>
      <w:r>
        <w:rPr>
          <w:rFonts w:hint="eastAsia" w:ascii="Times New Roman" w:hAnsi="Times New Roman" w:eastAsia="仿宋_GB2312" w:cs="仿宋_GB2312"/>
          <w:color w:val="000000"/>
          <w:sz w:val="32"/>
          <w:szCs w:val="32"/>
          <w:lang w:val="en-US" w:eastAsia="zh-CN"/>
        </w:rPr>
        <w:t>477.7</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万元，与2021年相比，收、支总计各增加</w:t>
      </w:r>
      <w:r>
        <w:rPr>
          <w:rFonts w:hint="eastAsia" w:ascii="Times New Roman" w:hAnsi="Times New Roman" w:eastAsia="仿宋_GB2312" w:cs="仿宋_GB2312"/>
          <w:color w:val="000000"/>
          <w:sz w:val="32"/>
          <w:szCs w:val="32"/>
          <w:lang w:val="en-US" w:eastAsia="zh-CN"/>
        </w:rPr>
        <w:t>110.3</w:t>
      </w:r>
      <w:r>
        <w:rPr>
          <w:rFonts w:hint="eastAsia" w:eastAsia="仿宋_GB2312" w:cs="仿宋_GB2312"/>
          <w:color w:val="000000"/>
          <w:sz w:val="32"/>
          <w:szCs w:val="32"/>
          <w:lang w:val="en-US" w:eastAsia="zh-CN"/>
        </w:rPr>
        <w:t>8</w:t>
      </w:r>
      <w:r>
        <w:rPr>
          <w:rFonts w:hint="eastAsia" w:ascii="Times New Roman" w:hAnsi="Times New Roman" w:eastAsia="仿宋_GB2312" w:cs="仿宋_GB2312"/>
          <w:color w:val="000000"/>
          <w:sz w:val="32"/>
          <w:szCs w:val="32"/>
        </w:rPr>
        <w:t>万元，增长</w:t>
      </w:r>
      <w:r>
        <w:rPr>
          <w:rFonts w:hint="eastAsia" w:eastAsia="仿宋_GB2312" w:cs="仿宋_GB2312"/>
          <w:color w:val="000000"/>
          <w:sz w:val="32"/>
          <w:szCs w:val="32"/>
          <w:lang w:val="en-US" w:eastAsia="zh-CN"/>
        </w:rPr>
        <w:t>30.05</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仿宋_GB2312"/>
          <w:color w:val="000000"/>
          <w:sz w:val="32"/>
          <w:szCs w:val="32"/>
          <w:lang w:eastAsia="zh-CN"/>
        </w:rPr>
        <w:t>增</w:t>
      </w:r>
      <w:r>
        <w:rPr>
          <w:rFonts w:hint="eastAsia" w:ascii="Times New Roman" w:hAnsi="Times New Roman" w:eastAsia="仿宋_GB2312" w:cs="仿宋_GB2312"/>
          <w:color w:val="000000"/>
          <w:sz w:val="32"/>
          <w:szCs w:val="32"/>
          <w:lang w:val="en-US" w:eastAsia="zh-CN"/>
        </w:rPr>
        <w:t>加</w:t>
      </w:r>
      <w:r>
        <w:rPr>
          <w:rFonts w:hint="eastAsia" w:ascii="Times New Roman" w:hAnsi="Times New Roman" w:eastAsia="仿宋_GB2312" w:cs="仿宋_GB2312"/>
          <w:color w:val="000000"/>
          <w:sz w:val="32"/>
          <w:szCs w:val="32"/>
        </w:rPr>
        <w:t>人员经费中工资和社会保障缴费</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w:t>
      </w:r>
      <w:r>
        <w:rPr>
          <w:rFonts w:hint="eastAsia" w:eastAsia="黑体" w:cs="仿宋_GB2312"/>
          <w:color w:val="000000"/>
          <w:sz w:val="32"/>
          <w:szCs w:val="32"/>
          <w:lang w:eastAsia="zh-CN"/>
        </w:rPr>
        <w:t>收入预算总体情况说明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eastAsia="仿宋_GB2312" w:cs="仿宋_GB2312"/>
          <w:color w:val="000000"/>
          <w:sz w:val="32"/>
          <w:szCs w:val="32"/>
          <w:lang w:eastAsia="zh-CN"/>
        </w:rPr>
      </w:pPr>
      <w:r>
        <w:rPr>
          <w:rFonts w:hint="eastAsia" w:eastAsia="仿宋_GB2312" w:cs="仿宋_GB2312"/>
          <w:color w:val="000000"/>
          <w:sz w:val="32"/>
          <w:szCs w:val="32"/>
          <w:lang w:eastAsia="zh-CN"/>
        </w:rPr>
        <w:t>朱村街道办事处2022年收入合计</w:t>
      </w:r>
      <w:r>
        <w:rPr>
          <w:rFonts w:hint="eastAsia" w:eastAsia="仿宋_GB2312" w:cs="仿宋_GB2312"/>
          <w:color w:val="000000"/>
          <w:sz w:val="32"/>
          <w:szCs w:val="32"/>
          <w:lang w:val="en-US" w:eastAsia="zh-CN"/>
        </w:rPr>
        <w:t>477.74</w:t>
      </w:r>
      <w:r>
        <w:rPr>
          <w:rFonts w:hint="eastAsia" w:eastAsia="仿宋_GB2312" w:cs="仿宋_GB2312"/>
          <w:color w:val="000000"/>
          <w:sz w:val="32"/>
          <w:szCs w:val="32"/>
          <w:lang w:eastAsia="zh-CN"/>
        </w:rPr>
        <w:t>万元，其中：一般公共预算收入</w:t>
      </w:r>
      <w:r>
        <w:rPr>
          <w:rFonts w:hint="eastAsia" w:eastAsia="仿宋_GB2312" w:cs="仿宋_GB2312"/>
          <w:color w:val="000000"/>
          <w:sz w:val="32"/>
          <w:szCs w:val="32"/>
          <w:lang w:val="en-US" w:eastAsia="zh-CN"/>
        </w:rPr>
        <w:t>477.74</w:t>
      </w:r>
      <w:r>
        <w:rPr>
          <w:rFonts w:hint="eastAsia" w:eastAsia="仿宋_GB2312" w:cs="仿宋_GB2312"/>
          <w:color w:val="000000"/>
          <w:sz w:val="32"/>
          <w:szCs w:val="32"/>
          <w:lang w:eastAsia="zh-CN"/>
        </w:rPr>
        <w:t>万元; 政府性基金预算收入</w:t>
      </w:r>
      <w:r>
        <w:rPr>
          <w:rFonts w:hint="eastAsia" w:eastAsia="仿宋_GB2312" w:cs="仿宋_GB2312"/>
          <w:color w:val="000000"/>
          <w:sz w:val="32"/>
          <w:szCs w:val="32"/>
          <w:lang w:val="en-US" w:eastAsia="zh-CN"/>
        </w:rPr>
        <w:t>0</w:t>
      </w:r>
      <w:r>
        <w:rPr>
          <w:rFonts w:hint="eastAsia" w:eastAsia="仿宋_GB2312" w:cs="仿宋_GB2312"/>
          <w:color w:val="000000"/>
          <w:sz w:val="32"/>
          <w:szCs w:val="32"/>
          <w:lang w:eastAsia="zh-CN"/>
        </w:rPr>
        <w:t>万元；国有资本经营预算收入</w:t>
      </w:r>
      <w:r>
        <w:rPr>
          <w:rFonts w:hint="eastAsia" w:eastAsia="仿宋_GB2312" w:cs="仿宋_GB2312"/>
          <w:color w:val="000000"/>
          <w:sz w:val="32"/>
          <w:szCs w:val="32"/>
          <w:lang w:val="en-US" w:eastAsia="zh-CN"/>
        </w:rPr>
        <w:t>0</w:t>
      </w:r>
      <w:r>
        <w:rPr>
          <w:rFonts w:hint="eastAsia" w:eastAsia="仿宋_GB2312" w:cs="仿宋_GB2312"/>
          <w:color w:val="000000"/>
          <w:sz w:val="32"/>
          <w:szCs w:val="32"/>
          <w:lang w:eastAsia="zh-CN"/>
        </w:rPr>
        <w:t>万元；财政专户管理资金收入</w:t>
      </w:r>
      <w:r>
        <w:rPr>
          <w:rFonts w:hint="eastAsia" w:eastAsia="仿宋_GB2312" w:cs="仿宋_GB2312"/>
          <w:color w:val="000000"/>
          <w:sz w:val="32"/>
          <w:szCs w:val="32"/>
          <w:lang w:val="en-US" w:eastAsia="zh-CN"/>
        </w:rPr>
        <w:t>0</w:t>
      </w:r>
      <w:r>
        <w:rPr>
          <w:rFonts w:hint="eastAsia" w:eastAsia="仿宋_GB2312" w:cs="仿宋_GB2312"/>
          <w:color w:val="000000"/>
          <w:sz w:val="32"/>
          <w:szCs w:val="32"/>
          <w:lang w:eastAsia="zh-CN"/>
        </w:rPr>
        <w:t>万元；其他收入</w:t>
      </w:r>
      <w:r>
        <w:rPr>
          <w:rFonts w:hint="eastAsia" w:eastAsia="仿宋_GB2312" w:cs="仿宋_GB2312"/>
          <w:color w:val="000000"/>
          <w:sz w:val="32"/>
          <w:szCs w:val="32"/>
          <w:lang w:val="en-US" w:eastAsia="zh-CN"/>
        </w:rPr>
        <w:t>0</w:t>
      </w:r>
      <w:r>
        <w:rPr>
          <w:rFonts w:hint="eastAsia" w:eastAsia="仿宋_GB2312" w:cs="仿宋_GB2312"/>
          <w:color w:val="000000"/>
          <w:sz w:val="32"/>
          <w:szCs w:val="32"/>
          <w:lang w:eastAsia="zh-CN"/>
        </w:rPr>
        <w:t xml:space="preserve">万元。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w:t>
      </w:r>
      <w:r>
        <w:rPr>
          <w:rFonts w:hint="eastAsia" w:eastAsia="黑体" w:cs="仿宋_GB2312"/>
          <w:color w:val="000000"/>
          <w:sz w:val="32"/>
          <w:szCs w:val="32"/>
          <w:lang w:eastAsia="zh-CN"/>
        </w:rPr>
        <w:t>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2022年支出合计</w:t>
      </w:r>
      <w:r>
        <w:rPr>
          <w:rFonts w:hint="eastAsia" w:eastAsia="仿宋_GB2312" w:cs="Arial"/>
          <w:color w:val="000000"/>
          <w:sz w:val="32"/>
          <w:szCs w:val="32"/>
          <w:lang w:val="en-US" w:eastAsia="zh-CN"/>
        </w:rPr>
        <w:t>477.74</w:t>
      </w:r>
      <w:r>
        <w:rPr>
          <w:rFonts w:hint="eastAsia" w:ascii="Times New Roman" w:hAnsi="Times New Roman" w:eastAsia="仿宋_GB2312" w:cs="仿宋_GB2312"/>
          <w:color w:val="000000"/>
          <w:sz w:val="32"/>
          <w:szCs w:val="32"/>
        </w:rPr>
        <w:t>万元，其中：基本支出</w:t>
      </w:r>
      <w:r>
        <w:rPr>
          <w:rFonts w:hint="eastAsia" w:eastAsia="仿宋_GB2312" w:cs="Arial"/>
          <w:color w:val="000000"/>
          <w:sz w:val="32"/>
          <w:szCs w:val="32"/>
          <w:lang w:val="en-US" w:eastAsia="zh-CN"/>
        </w:rPr>
        <w:t>396.64</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83.02</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w:t>
      </w:r>
      <w:r>
        <w:rPr>
          <w:rFonts w:hint="eastAsia" w:eastAsia="仿宋_GB2312" w:cs="仿宋_GB2312"/>
          <w:color w:val="000000"/>
          <w:sz w:val="32"/>
          <w:szCs w:val="32"/>
          <w:lang w:eastAsia="zh-CN"/>
        </w:rPr>
        <w:t>出</w:t>
      </w:r>
      <w:r>
        <w:rPr>
          <w:rFonts w:hint="eastAsia" w:eastAsia="仿宋_GB2312" w:cs="仿宋_GB2312"/>
          <w:color w:val="000000"/>
          <w:sz w:val="32"/>
          <w:szCs w:val="32"/>
          <w:lang w:val="en-US" w:eastAsia="zh-CN"/>
        </w:rPr>
        <w:t>81.10</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16.98</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w:t>
      </w:r>
      <w:r>
        <w:rPr>
          <w:rFonts w:hint="eastAsia" w:eastAsia="黑体" w:cs="仿宋_GB2312"/>
          <w:color w:val="000000"/>
          <w:sz w:val="32"/>
          <w:szCs w:val="32"/>
          <w:lang w:eastAsia="zh-CN"/>
        </w:rPr>
        <w:t>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2022年一般公共预算收支预算</w:t>
      </w:r>
      <w:r>
        <w:rPr>
          <w:rFonts w:hint="eastAsia" w:eastAsia="仿宋_GB2312" w:cs="Arial"/>
          <w:color w:val="000000"/>
          <w:sz w:val="32"/>
          <w:szCs w:val="32"/>
          <w:lang w:val="en-US" w:eastAsia="zh-CN"/>
        </w:rPr>
        <w:t>477.74</w:t>
      </w:r>
      <w:r>
        <w:rPr>
          <w:rFonts w:hint="eastAsia" w:ascii="Times New Roman" w:hAnsi="Times New Roman" w:eastAsia="仿宋_GB2312" w:cs="仿宋_GB2312"/>
          <w:color w:val="000000"/>
          <w:sz w:val="32"/>
          <w:szCs w:val="32"/>
        </w:rPr>
        <w:t>万元，政府性基金收支预算</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 2021年相比，一般公共预算收支预算增加</w:t>
      </w:r>
      <w:r>
        <w:rPr>
          <w:rFonts w:hint="eastAsia" w:eastAsia="仿宋_GB2312" w:cs="Arial"/>
          <w:color w:val="000000"/>
          <w:sz w:val="32"/>
          <w:szCs w:val="32"/>
          <w:lang w:val="en-US" w:eastAsia="zh-CN"/>
        </w:rPr>
        <w:t>110.38</w:t>
      </w:r>
      <w:r>
        <w:rPr>
          <w:rFonts w:hint="eastAsia" w:ascii="Times New Roman" w:hAnsi="Times New Roman" w:eastAsia="仿宋_GB2312" w:cs="仿宋_GB2312"/>
          <w:color w:val="000000"/>
          <w:sz w:val="32"/>
          <w:szCs w:val="32"/>
        </w:rPr>
        <w:t>万元，增长</w:t>
      </w:r>
      <w:r>
        <w:rPr>
          <w:rFonts w:hint="eastAsia" w:eastAsia="仿宋_GB2312" w:cs="Arial"/>
          <w:color w:val="000000"/>
          <w:sz w:val="32"/>
          <w:szCs w:val="32"/>
          <w:lang w:val="en-US" w:eastAsia="zh-CN"/>
        </w:rPr>
        <w:t>30.05</w:t>
      </w:r>
      <w:r>
        <w:rPr>
          <w:rFonts w:hint="eastAsia" w:ascii="Times New Roman" w:hAnsi="Times New Roman" w:eastAsia="仿宋_GB2312" w:cs="仿宋_GB2312"/>
          <w:color w:val="000000"/>
          <w:sz w:val="32"/>
          <w:szCs w:val="32"/>
        </w:rPr>
        <w:t>%，主要原因：</w:t>
      </w:r>
      <w:r>
        <w:rPr>
          <w:rFonts w:hint="eastAsia" w:eastAsia="仿宋_GB2312" w:cs="仿宋_GB2312"/>
          <w:color w:val="000000"/>
          <w:sz w:val="32"/>
          <w:szCs w:val="32"/>
          <w:lang w:eastAsia="zh-CN"/>
        </w:rPr>
        <w:t>增</w:t>
      </w:r>
      <w:r>
        <w:rPr>
          <w:rFonts w:hint="eastAsia" w:ascii="Times New Roman" w:hAnsi="Times New Roman" w:eastAsia="仿宋_GB2312" w:cs="仿宋_GB2312"/>
          <w:color w:val="000000"/>
          <w:sz w:val="32"/>
          <w:szCs w:val="32"/>
          <w:lang w:val="en-US" w:eastAsia="zh-CN"/>
        </w:rPr>
        <w:t>加</w:t>
      </w:r>
      <w:r>
        <w:rPr>
          <w:rFonts w:hint="eastAsia" w:ascii="Times New Roman" w:hAnsi="Times New Roman" w:eastAsia="仿宋_GB2312" w:cs="仿宋_GB2312"/>
          <w:color w:val="000000"/>
          <w:sz w:val="32"/>
          <w:szCs w:val="32"/>
        </w:rPr>
        <w:t>人员经费中工资和社会保障缴费</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政府性基金收支预算增加</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w:t>
      </w:r>
      <w:r>
        <w:rPr>
          <w:rFonts w:hint="eastAsia" w:eastAsia="黑体" w:cs="仿宋_GB2312"/>
          <w:color w:val="000000"/>
          <w:sz w:val="32"/>
          <w:szCs w:val="32"/>
          <w:lang w:eastAsia="zh-CN"/>
        </w:rPr>
        <w:t>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spacing w:val="6"/>
          <w:kern w:val="0"/>
          <w:sz w:val="32"/>
          <w:szCs w:val="32"/>
          <w:lang w:val="en-US" w:eastAsia="zh-CN"/>
        </w:rPr>
      </w:pPr>
      <w:r>
        <w:rPr>
          <w:rFonts w:hint="eastAsia"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2022年一般公共预算支出年初预算为</w:t>
      </w:r>
      <w:r>
        <w:rPr>
          <w:rFonts w:hint="eastAsia" w:eastAsia="仿宋_GB2312" w:cs="Arial"/>
          <w:color w:val="000000"/>
          <w:sz w:val="32"/>
          <w:szCs w:val="32"/>
          <w:lang w:val="en-US" w:eastAsia="zh-CN"/>
        </w:rPr>
        <w:t>477.74</w:t>
      </w:r>
      <w:r>
        <w:rPr>
          <w:rFonts w:hint="eastAsia" w:ascii="Times New Roman" w:hAnsi="Times New Roman" w:eastAsia="仿宋_GB2312" w:cs="仿宋_GB2312"/>
          <w:color w:val="000000"/>
          <w:sz w:val="32"/>
          <w:szCs w:val="32"/>
        </w:rPr>
        <w:t>万元。主要用于以下方面：</w:t>
      </w:r>
      <w:r>
        <w:rPr>
          <w:rFonts w:hint="eastAsia" w:ascii="Times New Roman" w:hAnsi="Times New Roman" w:eastAsia="仿宋_GB2312" w:cs="仿宋_GB2312"/>
          <w:color w:val="000000"/>
          <w:kern w:val="0"/>
          <w:sz w:val="32"/>
          <w:szCs w:val="32"/>
        </w:rPr>
        <w:t>一般公共服务支出</w:t>
      </w:r>
      <w:r>
        <w:rPr>
          <w:rFonts w:hint="eastAsia" w:eastAsia="仿宋_GB2312" w:cs="Arial"/>
          <w:color w:val="000000"/>
          <w:sz w:val="32"/>
          <w:szCs w:val="32"/>
          <w:lang w:val="en-US" w:eastAsia="zh-CN"/>
        </w:rPr>
        <w:t>388.86</w:t>
      </w:r>
      <w:r>
        <w:rPr>
          <w:rFonts w:hint="eastAsia" w:ascii="Times New Roman" w:hAnsi="Times New Roman" w:eastAsia="仿宋_GB2312" w:cs="仿宋_GB2312"/>
          <w:color w:val="000000"/>
          <w:kern w:val="0"/>
          <w:sz w:val="32"/>
          <w:szCs w:val="32"/>
        </w:rPr>
        <w:t>万元，占</w:t>
      </w:r>
      <w:r>
        <w:rPr>
          <w:rFonts w:hint="eastAsia" w:eastAsia="仿宋_GB2312" w:cs="仿宋_GB2312"/>
          <w:color w:val="000000"/>
          <w:kern w:val="0"/>
          <w:sz w:val="32"/>
          <w:szCs w:val="32"/>
          <w:lang w:val="en-US" w:eastAsia="zh-CN"/>
        </w:rPr>
        <w:t>81.40</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pacing w:val="6"/>
          <w:kern w:val="0"/>
          <w:sz w:val="32"/>
          <w:szCs w:val="32"/>
        </w:rPr>
        <w:t>社会保障和就业支出</w:t>
      </w:r>
      <w:r>
        <w:rPr>
          <w:rFonts w:hint="eastAsia" w:eastAsia="仿宋_GB2312" w:cs="仿宋_GB2312"/>
          <w:color w:val="000000"/>
          <w:spacing w:val="6"/>
          <w:kern w:val="0"/>
          <w:sz w:val="32"/>
          <w:szCs w:val="32"/>
          <w:lang w:val="en-US" w:eastAsia="zh-CN"/>
        </w:rPr>
        <w:t>32.73</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6.80</w:t>
      </w:r>
      <w:r>
        <w:rPr>
          <w:rFonts w:hint="eastAsia" w:ascii="Times New Roman" w:hAnsi="Times New Roman" w:eastAsia="仿宋_GB2312" w:cs="仿宋_GB2312"/>
          <w:color w:val="000000"/>
          <w:spacing w:val="6"/>
          <w:kern w:val="0"/>
          <w:sz w:val="32"/>
          <w:szCs w:val="32"/>
        </w:rPr>
        <w:t>%；医疗卫生与计划生育支出</w:t>
      </w:r>
      <w:r>
        <w:rPr>
          <w:rFonts w:hint="eastAsia" w:eastAsia="仿宋_GB2312" w:cs="仿宋_GB2312"/>
          <w:color w:val="000000"/>
          <w:spacing w:val="6"/>
          <w:kern w:val="0"/>
          <w:sz w:val="32"/>
          <w:szCs w:val="32"/>
          <w:lang w:val="en-US" w:eastAsia="zh-CN"/>
        </w:rPr>
        <w:t>11.62</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2.40</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城乡社区事务</w:t>
      </w:r>
      <w:r>
        <w:rPr>
          <w:rFonts w:hint="eastAsia" w:ascii="Times New Roman" w:hAnsi="Times New Roman" w:eastAsia="仿宋_GB2312" w:cs="仿宋_GB2312"/>
          <w:color w:val="000000"/>
          <w:spacing w:val="6"/>
          <w:kern w:val="0"/>
          <w:sz w:val="32"/>
          <w:szCs w:val="32"/>
        </w:rPr>
        <w:t>支出</w:t>
      </w:r>
      <w:r>
        <w:rPr>
          <w:rFonts w:hint="eastAsia" w:eastAsia="仿宋_GB2312" w:cs="仿宋_GB2312"/>
          <w:color w:val="000000"/>
          <w:spacing w:val="6"/>
          <w:kern w:val="0"/>
          <w:sz w:val="32"/>
          <w:szCs w:val="32"/>
          <w:lang w:val="en-US" w:eastAsia="zh-CN"/>
        </w:rPr>
        <w:t>27.70</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5.90</w:t>
      </w:r>
      <w:r>
        <w:rPr>
          <w:rFonts w:hint="eastAsia" w:ascii="Times New Roman" w:hAnsi="Times New Roman" w:eastAsia="仿宋_GB2312" w:cs="仿宋_GB2312"/>
          <w:color w:val="000000"/>
          <w:spacing w:val="6"/>
          <w:kern w:val="0"/>
          <w:sz w:val="32"/>
          <w:szCs w:val="32"/>
        </w:rPr>
        <w:t>%；住房保障支出</w:t>
      </w:r>
      <w:r>
        <w:rPr>
          <w:rFonts w:hint="eastAsia" w:eastAsia="仿宋_GB2312" w:cs="仿宋_GB2312"/>
          <w:color w:val="000000"/>
          <w:spacing w:val="6"/>
          <w:kern w:val="0"/>
          <w:sz w:val="32"/>
          <w:szCs w:val="32"/>
          <w:lang w:val="en-US" w:eastAsia="zh-CN"/>
        </w:rPr>
        <w:t>16.83</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3.50</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w:t>
      </w:r>
      <w:r>
        <w:rPr>
          <w:rFonts w:hint="eastAsia" w:eastAsia="黑体" w:cs="仿宋_GB2312"/>
          <w:color w:val="000000"/>
          <w:sz w:val="32"/>
          <w:szCs w:val="32"/>
          <w:lang w:eastAsia="zh-CN"/>
        </w:rPr>
        <w:t>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kern w:val="0"/>
          <w:sz w:val="32"/>
          <w:szCs w:val="32"/>
        </w:rPr>
      </w:pPr>
      <w:r>
        <w:rPr>
          <w:rFonts w:hint="eastAsia"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2022年一般公共预算基本支出</w:t>
      </w:r>
      <w:r>
        <w:rPr>
          <w:rFonts w:hint="eastAsia" w:eastAsia="仿宋_GB2312" w:cs="仿宋_GB2312"/>
          <w:color w:val="000000"/>
          <w:kern w:val="0"/>
          <w:sz w:val="32"/>
          <w:szCs w:val="32"/>
          <w:lang w:val="en-US" w:eastAsia="zh-CN"/>
        </w:rPr>
        <w:t>396.64</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b/>
          <w:color w:val="000000"/>
          <w:spacing w:val="-1"/>
          <w:kern w:val="0"/>
          <w:sz w:val="32"/>
          <w:szCs w:val="32"/>
        </w:rPr>
        <w:t>人员经费</w:t>
      </w:r>
      <w:r>
        <w:rPr>
          <w:rFonts w:hint="eastAsia" w:eastAsia="仿宋_GB2312" w:cs="仿宋_GB2312"/>
          <w:b/>
          <w:color w:val="000000"/>
          <w:kern w:val="0"/>
          <w:sz w:val="32"/>
          <w:szCs w:val="32"/>
          <w:lang w:val="en-US" w:eastAsia="zh-CN"/>
        </w:rPr>
        <w:t>305.02</w:t>
      </w:r>
      <w:r>
        <w:rPr>
          <w:rFonts w:hint="eastAsia" w:ascii="Times New Roman" w:hAnsi="Times New Roman" w:eastAsia="仿宋_GB2312" w:cs="仿宋_GB2312"/>
          <w:b/>
          <w:color w:val="000000"/>
          <w:sz w:val="32"/>
          <w:szCs w:val="32"/>
        </w:rPr>
        <w:t>万元</w:t>
      </w:r>
      <w:r>
        <w:rPr>
          <w:rFonts w:hint="eastAsia" w:ascii="Times New Roman" w:hAnsi="Times New Roman" w:eastAsia="仿宋_GB2312" w:cs="仿宋_GB2312"/>
          <w:color w:val="000000"/>
          <w:sz w:val="32"/>
          <w:szCs w:val="32"/>
        </w:rPr>
        <w:t>，主要包括：</w:t>
      </w:r>
      <w:r>
        <w:rPr>
          <w:rFonts w:hint="eastAsia" w:ascii="Times New Roman" w:hAnsi="Times New Roman"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Times New Roman" w:hAnsi="Times New Roman" w:eastAsia="仿宋_GB2312" w:cs="仿宋_GB2312"/>
          <w:b/>
          <w:bCs/>
          <w:color w:val="000000"/>
          <w:kern w:val="0"/>
          <w:sz w:val="32"/>
          <w:szCs w:val="32"/>
        </w:rPr>
        <w:t>公用经费</w:t>
      </w:r>
      <w:r>
        <w:rPr>
          <w:rFonts w:hint="eastAsia" w:eastAsia="仿宋_GB2312" w:cs="仿宋_GB2312"/>
          <w:b/>
          <w:bCs/>
          <w:color w:val="000000"/>
          <w:kern w:val="0"/>
          <w:sz w:val="32"/>
          <w:szCs w:val="32"/>
          <w:lang w:val="en-US" w:eastAsia="zh-CN"/>
        </w:rPr>
        <w:t>91.62</w:t>
      </w:r>
      <w:r>
        <w:rPr>
          <w:rFonts w:hint="eastAsia" w:ascii="Times New Roman" w:hAnsi="Times New Roman" w:eastAsia="仿宋_GB2312" w:cs="仿宋_GB2312"/>
          <w:b/>
          <w:bCs/>
          <w:color w:val="000000"/>
          <w:kern w:val="0"/>
          <w:sz w:val="32"/>
          <w:szCs w:val="32"/>
        </w:rPr>
        <w:t>万元</w:t>
      </w:r>
      <w:r>
        <w:rPr>
          <w:rFonts w:hint="eastAsia" w:ascii="Times New Roman" w:hAnsi="Times New Roman" w:eastAsia="仿宋_GB2312" w:cs="仿宋_GB2312"/>
          <w:color w:val="000000"/>
          <w:kern w:val="0"/>
          <w:sz w:val="32"/>
          <w:szCs w:val="32"/>
        </w:rPr>
        <w:t>，主要包括：办公费、印刷费、咨询费、手续费、水费、电费、邮电费、取暖费、物业管理费、差旅费、因公出国（境）费、维修（护）费、租赁费、会议费、培训费、公务接待费、专用材料费、专用燃料费、劳务费、委托业务费、福利费、公务用车运行维护费、其他交通费用、税金及附加费用、其他商品和服务支出、债务利息、办公设备购置、专用设备购置、基础设施建设、大型修缮、信息网络及软件购置更新、公务用车购置、其他资本性支出和其他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w:t>
      </w:r>
      <w:r>
        <w:rPr>
          <w:rFonts w:hint="eastAsia" w:eastAsia="黑体" w:cs="仿宋_GB2312"/>
          <w:color w:val="000000"/>
          <w:sz w:val="32"/>
          <w:szCs w:val="32"/>
          <w:lang w:eastAsia="zh-CN"/>
        </w:rPr>
        <w:t>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eastAsia="黑体" w:cs="仿宋_GB2312"/>
          <w:color w:val="000000"/>
          <w:sz w:val="32"/>
          <w:szCs w:val="32"/>
          <w:lang w:eastAsia="zh-CN"/>
        </w:rPr>
      </w:pPr>
      <w:r>
        <w:rPr>
          <w:rFonts w:hint="eastAsia" w:ascii="Times New Roman" w:hAnsi="Times New Roman" w:eastAsia="黑体"/>
          <w:color w:val="000000"/>
          <w:sz w:val="32"/>
          <w:szCs w:val="32"/>
        </w:rPr>
        <w:t>八、</w:t>
      </w:r>
      <w:r>
        <w:rPr>
          <w:rFonts w:hint="eastAsia" w:eastAsia="黑体" w:cs="仿宋_GB2312"/>
          <w:color w:val="000000"/>
          <w:sz w:val="32"/>
          <w:szCs w:val="32"/>
          <w:lang w:eastAsia="zh-CN"/>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w:t>
      </w:r>
      <w:r>
        <w:rPr>
          <w:rFonts w:hint="eastAsia" w:eastAsia="黑体" w:cs="仿宋_GB2312"/>
          <w:color w:val="000000"/>
          <w:sz w:val="32"/>
          <w:szCs w:val="32"/>
          <w:lang w:eastAsia="zh-CN"/>
        </w:rPr>
        <w:t>“三公”经费支出预算情况说明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2022年“三公”经费支出预算为</w:t>
      </w:r>
      <w:r>
        <w:rPr>
          <w:rFonts w:hint="eastAsia" w:eastAsia="仿宋_GB2312" w:cs="仿宋_GB2312"/>
          <w:color w:val="000000"/>
          <w:sz w:val="32"/>
          <w:szCs w:val="32"/>
          <w:lang w:val="en-US" w:eastAsia="zh-CN"/>
        </w:rPr>
        <w:t>3</w:t>
      </w:r>
      <w:r>
        <w:rPr>
          <w:rFonts w:hint="eastAsia" w:eastAsia="仿宋_GB2312" w:cs="仿宋_GB2312"/>
          <w:color w:val="000000"/>
          <w:kern w:val="0"/>
          <w:sz w:val="32"/>
          <w:szCs w:val="32"/>
          <w:lang w:val="en-US" w:eastAsia="zh-CN"/>
        </w:rPr>
        <w:t>.40</w:t>
      </w:r>
      <w:r>
        <w:rPr>
          <w:rFonts w:hint="eastAsia" w:ascii="Times New Roman" w:hAnsi="Times New Roman" w:eastAsia="仿宋_GB2312" w:cs="仿宋_GB2312"/>
          <w:color w:val="000000"/>
          <w:sz w:val="32"/>
          <w:szCs w:val="32"/>
        </w:rPr>
        <w:t>万元， 比 2021年预算数</w:t>
      </w:r>
      <w:r>
        <w:rPr>
          <w:rFonts w:hint="eastAsia" w:eastAsia="仿宋_GB2312" w:cs="仿宋_GB2312"/>
          <w:color w:val="000000"/>
          <w:sz w:val="32"/>
          <w:szCs w:val="32"/>
          <w:lang w:eastAsia="zh-CN"/>
        </w:rPr>
        <w:t>相比无增减。</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具体支出情况如下：</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因公出国（境）费</w:t>
      </w:r>
      <w:r>
        <w:rPr>
          <w:rFonts w:hint="eastAsia" w:ascii="Times New Roman" w:hAnsi="Times New Roman" w:eastAsia="楷体_GB2312" w:cs="仿宋_GB2312"/>
          <w:color w:val="000000"/>
          <w:sz w:val="32"/>
          <w:szCs w:val="32"/>
        </w:rPr>
        <w:t xml:space="preserve"> </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，比 2021年预算数相比无增减。</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公务用车购置及运行费</w:t>
      </w:r>
      <w:r>
        <w:rPr>
          <w:rFonts w:hint="eastAsia" w:eastAsia="仿宋_GB2312" w:cs="仿宋_GB2312"/>
          <w:color w:val="000000"/>
          <w:kern w:val="0"/>
          <w:sz w:val="32"/>
          <w:szCs w:val="32"/>
          <w:lang w:val="en-US" w:eastAsia="zh-CN"/>
        </w:rPr>
        <w:t>2.40</w:t>
      </w:r>
      <w:r>
        <w:rPr>
          <w:rFonts w:hint="eastAsia" w:ascii="Times New Roman" w:hAnsi="Times New Roman" w:eastAsia="仿宋_GB2312" w:cs="仿宋_GB2312"/>
          <w:color w:val="000000"/>
          <w:kern w:val="0"/>
          <w:sz w:val="32"/>
          <w:szCs w:val="32"/>
        </w:rPr>
        <w:t>万</w:t>
      </w:r>
      <w:r>
        <w:rPr>
          <w:rFonts w:hint="eastAsia" w:ascii="Times New Roman" w:hAnsi="Times New Roman" w:eastAsia="仿宋_GB2312" w:cs="仿宋_GB2312"/>
          <w:color w:val="000000"/>
          <w:sz w:val="32"/>
          <w:szCs w:val="32"/>
        </w:rPr>
        <w:t>元比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sz w:val="32"/>
          <w:szCs w:val="32"/>
        </w:rPr>
        <w:t>其中公务车辆购置费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比 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sz w:val="32"/>
          <w:szCs w:val="32"/>
        </w:rPr>
        <w:t>公务用车运行维护费</w:t>
      </w:r>
      <w:r>
        <w:rPr>
          <w:rFonts w:hint="eastAsia" w:eastAsia="仿宋_GB2312" w:cs="仿宋_GB2312"/>
          <w:color w:val="000000"/>
          <w:sz w:val="32"/>
          <w:szCs w:val="32"/>
          <w:lang w:val="en-US" w:eastAsia="zh-CN"/>
        </w:rPr>
        <w:t>2.40</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color w:val="000000"/>
          <w:sz w:val="32"/>
          <w:szCs w:val="32"/>
        </w:rPr>
        <w:t>，</w:t>
      </w:r>
      <w:r>
        <w:rPr>
          <w:rFonts w:hint="eastAsia" w:eastAsia="仿宋_GB2312" w:cs="仿宋_GB2312"/>
          <w:color w:val="000000"/>
          <w:sz w:val="32"/>
          <w:szCs w:val="32"/>
          <w:lang w:eastAsia="zh-CN"/>
        </w:rPr>
        <w:t>主要用于公务用车运行维护等，与</w:t>
      </w:r>
      <w:r>
        <w:rPr>
          <w:rFonts w:hint="eastAsia" w:eastAsia="仿宋_GB2312" w:cs="仿宋_GB2312"/>
          <w:color w:val="000000"/>
          <w:sz w:val="32"/>
          <w:szCs w:val="32"/>
          <w:lang w:val="en-US" w:eastAsia="zh-CN"/>
        </w:rPr>
        <w:t>2021年相比无增减。</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公务接待费</w:t>
      </w:r>
      <w:r>
        <w:rPr>
          <w:rFonts w:hint="eastAsia" w:eastAsia="仿宋_GB2312" w:cs="仿宋_GB2312"/>
          <w:color w:val="000000"/>
          <w:kern w:val="0"/>
          <w:sz w:val="32"/>
          <w:szCs w:val="32"/>
          <w:lang w:val="en-US" w:eastAsia="zh-CN"/>
        </w:rPr>
        <w:t>1</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与</w:t>
      </w:r>
      <w:r>
        <w:rPr>
          <w:rFonts w:hint="eastAsia" w:eastAsia="仿宋_GB2312" w:cs="仿宋_GB2312"/>
          <w:color w:val="000000"/>
          <w:sz w:val="32"/>
          <w:szCs w:val="32"/>
          <w:lang w:val="en-US" w:eastAsia="zh-CN"/>
        </w:rPr>
        <w:t>2021年相比无增减。</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w:t>
      </w:r>
      <w:r>
        <w:rPr>
          <w:rFonts w:hint="eastAsia" w:eastAsia="黑体" w:cs="仿宋_GB2312"/>
          <w:color w:val="000000"/>
          <w:sz w:val="32"/>
          <w:szCs w:val="32"/>
          <w:lang w:eastAsia="zh-CN"/>
        </w:rPr>
        <w:t>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highlight w:val="yellow"/>
        </w:rPr>
      </w:pPr>
      <w:r>
        <w:rPr>
          <w:rFonts w:hint="eastAsia" w:eastAsia="仿宋_GB2312" w:cs="仿宋_GB2312"/>
          <w:color w:val="000000"/>
          <w:sz w:val="32"/>
          <w:szCs w:val="32"/>
          <w:lang w:eastAsia="zh-CN"/>
        </w:rPr>
        <w:t>朱村街道办事处</w:t>
      </w:r>
      <w:r>
        <w:rPr>
          <w:rFonts w:hint="eastAsia" w:ascii="Times New Roman" w:hAnsi="Times New Roman" w:eastAsia="仿宋_GB2312" w:cs="仿宋_GB2312"/>
          <w:color w:val="000000"/>
          <w:sz w:val="32"/>
          <w:szCs w:val="32"/>
        </w:rPr>
        <w:t>2022年机构运行经费支出预算</w:t>
      </w:r>
      <w:r>
        <w:rPr>
          <w:rFonts w:hint="eastAsia" w:eastAsia="仿宋_GB2312" w:cs="仿宋_GB2312"/>
          <w:color w:val="000000"/>
          <w:kern w:val="0"/>
          <w:sz w:val="32"/>
          <w:szCs w:val="32"/>
          <w:lang w:val="en-US" w:eastAsia="zh-CN"/>
        </w:rPr>
        <w:t>75</w:t>
      </w:r>
      <w:r>
        <w:rPr>
          <w:rFonts w:hint="eastAsia" w:ascii="Times New Roman" w:hAnsi="Times New Roman" w:eastAsia="仿宋_GB2312" w:cs="仿宋_GB2312"/>
          <w:color w:val="000000"/>
          <w:sz w:val="32"/>
          <w:szCs w:val="32"/>
        </w:rPr>
        <w:t>万元，主要保障机构正常运转及正常履职需要的办公费、水电费、物业费、维修费、差旅费等支出，比2021年</w:t>
      </w:r>
      <w:r>
        <w:rPr>
          <w:rFonts w:hint="eastAsia" w:eastAsia="仿宋_GB2312" w:cs="仿宋_GB2312"/>
          <w:color w:val="000000"/>
          <w:sz w:val="32"/>
          <w:szCs w:val="32"/>
          <w:lang w:eastAsia="zh-CN"/>
        </w:rPr>
        <w:t>增加</w:t>
      </w:r>
      <w:r>
        <w:rPr>
          <w:rFonts w:hint="eastAsia" w:eastAsia="仿宋_GB2312" w:cs="仿宋_GB2312"/>
          <w:color w:val="000000"/>
          <w:sz w:val="32"/>
          <w:szCs w:val="32"/>
          <w:lang w:val="en-US" w:eastAsia="zh-CN"/>
        </w:rPr>
        <w:t>3.07</w:t>
      </w:r>
      <w:r>
        <w:rPr>
          <w:rFonts w:hint="eastAsia" w:ascii="Times New Roman" w:hAnsi="Times New Roman" w:eastAsia="仿宋_GB2312" w:cs="仿宋_GB2312"/>
          <w:color w:val="000000"/>
          <w:kern w:val="0"/>
          <w:sz w:val="32"/>
          <w:szCs w:val="32"/>
        </w:rPr>
        <w:t>万元，</w:t>
      </w:r>
      <w:r>
        <w:rPr>
          <w:rFonts w:hint="eastAsia" w:eastAsia="仿宋_GB2312" w:cs="仿宋_GB2312"/>
          <w:color w:val="000000"/>
          <w:kern w:val="0"/>
          <w:sz w:val="32"/>
          <w:szCs w:val="32"/>
          <w:lang w:eastAsia="zh-CN"/>
        </w:rPr>
        <w:t>增长</w:t>
      </w:r>
      <w:r>
        <w:rPr>
          <w:rFonts w:hint="eastAsia" w:eastAsia="仿宋_GB2312" w:cs="仿宋_GB2312"/>
          <w:color w:val="000000"/>
          <w:kern w:val="0"/>
          <w:sz w:val="32"/>
          <w:szCs w:val="32"/>
          <w:lang w:val="en-US" w:eastAsia="zh-CN"/>
        </w:rPr>
        <w:t>4.27</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kern w:val="0"/>
          <w:sz w:val="32"/>
          <w:szCs w:val="32"/>
          <w:highlight w:val="none"/>
        </w:rPr>
        <w:t>主要原因：</w:t>
      </w:r>
      <w:r>
        <w:rPr>
          <w:rFonts w:hint="eastAsia" w:eastAsia="仿宋_GB2312" w:cs="仿宋_GB2312"/>
          <w:color w:val="000000"/>
          <w:sz w:val="32"/>
          <w:szCs w:val="32"/>
          <w:lang w:eastAsia="zh-CN"/>
        </w:rPr>
        <w:t>增</w:t>
      </w:r>
      <w:r>
        <w:rPr>
          <w:rFonts w:hint="eastAsia" w:ascii="Times New Roman" w:hAnsi="Times New Roman" w:eastAsia="仿宋_GB2312" w:cs="仿宋_GB2312"/>
          <w:color w:val="000000"/>
          <w:sz w:val="32"/>
          <w:szCs w:val="32"/>
          <w:lang w:val="en-US" w:eastAsia="zh-CN"/>
        </w:rPr>
        <w:t>加</w:t>
      </w:r>
      <w:r>
        <w:rPr>
          <w:rFonts w:hint="eastAsia" w:ascii="Times New Roman" w:hAnsi="Times New Roman" w:eastAsia="仿宋_GB2312" w:cs="仿宋_GB2312"/>
          <w:color w:val="000000"/>
          <w:sz w:val="32"/>
          <w:szCs w:val="32"/>
        </w:rPr>
        <w:t>人员经费中工资和社会保障缴费</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pacing w:val="0"/>
          <w:sz w:val="32"/>
          <w:szCs w:val="32"/>
          <w:highlight w:val="none"/>
          <w:lang w:eastAsia="zh-CN"/>
        </w:rPr>
      </w:pPr>
      <w:r>
        <w:rPr>
          <w:rFonts w:hint="eastAsia" w:ascii="Times New Roman" w:hAnsi="Times New Roman" w:eastAsia="仿宋_GB2312" w:cs="仿宋_GB2312"/>
          <w:color w:val="000000"/>
          <w:spacing w:val="0"/>
          <w:sz w:val="32"/>
          <w:szCs w:val="32"/>
          <w:highlight w:val="none"/>
        </w:rPr>
        <w:t>2022年</w:t>
      </w:r>
      <w:r>
        <w:rPr>
          <w:rFonts w:hint="eastAsia" w:eastAsia="仿宋_GB2312" w:cs="仿宋_GB2312"/>
          <w:color w:val="000000"/>
          <w:spacing w:val="0"/>
          <w:sz w:val="32"/>
          <w:szCs w:val="32"/>
          <w:highlight w:val="none"/>
          <w:lang w:eastAsia="zh-CN"/>
        </w:rPr>
        <w:t>我办事处没有安排</w:t>
      </w:r>
      <w:r>
        <w:rPr>
          <w:rFonts w:hint="eastAsia" w:ascii="Times New Roman" w:hAnsi="Times New Roman" w:eastAsia="仿宋_GB2312" w:cs="仿宋_GB2312"/>
          <w:color w:val="000000"/>
          <w:spacing w:val="0"/>
          <w:sz w:val="32"/>
          <w:szCs w:val="32"/>
          <w:highlight w:val="none"/>
        </w:rPr>
        <w:t>政府采购</w:t>
      </w:r>
      <w:r>
        <w:rPr>
          <w:rFonts w:hint="eastAsia" w:eastAsia="仿宋_GB2312" w:cs="仿宋_GB2312"/>
          <w:color w:val="000000"/>
          <w:spacing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w:t>
      </w:r>
      <w:r>
        <w:rPr>
          <w:rFonts w:hint="eastAsia" w:eastAsia="仿宋_GB2312" w:cs="仿宋_GB2312"/>
          <w:color w:val="000000"/>
          <w:sz w:val="32"/>
          <w:szCs w:val="32"/>
          <w:lang w:eastAsia="zh-CN"/>
        </w:rPr>
        <w:t>朱村街道办事处</w:t>
      </w:r>
      <w:r>
        <w:rPr>
          <w:rFonts w:ascii="Times New Roman" w:hAnsi="Times New Roman" w:eastAsia="仿宋_GB2312" w:cs="仿宋_GB2312"/>
          <w:color w:val="000000"/>
          <w:sz w:val="32"/>
          <w:szCs w:val="32"/>
        </w:rPr>
        <w:t>按要求编制了绩效目标，</w:t>
      </w:r>
      <w:r>
        <w:rPr>
          <w:rFonts w:hint="eastAsia" w:ascii="Times New Roman" w:hAnsi="Times New Roman" w:eastAsia="仿宋_GB2312" w:cs="仿宋_GB2312"/>
          <w:color w:val="000000"/>
          <w:sz w:val="32"/>
          <w:szCs w:val="32"/>
        </w:rPr>
        <w:t>包括部门整体绩效目标和项目支出绩效目标，</w:t>
      </w:r>
      <w:r>
        <w:rPr>
          <w:rFonts w:ascii="Times New Roman" w:hAnsi="Times New Roman" w:eastAsia="仿宋_GB2312" w:cs="仿宋_GB2312"/>
          <w:color w:val="000000"/>
          <w:sz w:val="32"/>
          <w:szCs w:val="32"/>
        </w:rPr>
        <w:t>综合反映</w:t>
      </w:r>
      <w:r>
        <w:rPr>
          <w:rFonts w:hint="eastAsia" w:ascii="Times New Roman" w:hAnsi="Times New Roman" w:eastAsia="仿宋_GB2312" w:cs="仿宋_GB2312"/>
          <w:color w:val="000000"/>
          <w:sz w:val="32"/>
          <w:szCs w:val="32"/>
        </w:rPr>
        <w:t>了部门及各</w:t>
      </w:r>
      <w:r>
        <w:rPr>
          <w:rFonts w:ascii="Times New Roman" w:hAnsi="Times New Roman" w:eastAsia="仿宋_GB2312" w:cs="仿宋_GB2312"/>
          <w:color w:val="000000"/>
          <w:sz w:val="32"/>
          <w:szCs w:val="32"/>
        </w:rPr>
        <w:t>项目预期完成的数量、实效、质量</w:t>
      </w:r>
      <w:r>
        <w:rPr>
          <w:rFonts w:hint="eastAsia" w:ascii="Times New Roman" w:hAnsi="Times New Roman" w:eastAsia="仿宋_GB2312" w:cs="仿宋_GB2312"/>
          <w:color w:val="000000"/>
          <w:sz w:val="32"/>
          <w:szCs w:val="32"/>
        </w:rPr>
        <w:t>，产生的</w:t>
      </w:r>
      <w:r>
        <w:rPr>
          <w:rFonts w:ascii="Times New Roman" w:hAnsi="Times New Roman" w:eastAsia="仿宋_GB2312" w:cs="仿宋_GB2312"/>
          <w:color w:val="000000"/>
          <w:sz w:val="32"/>
          <w:szCs w:val="32"/>
        </w:rPr>
        <w:t>社会经济效益</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服务对象满意度等</w:t>
      </w:r>
      <w:r>
        <w:rPr>
          <w:rFonts w:hint="eastAsia" w:ascii="Times New Roman" w:hAnsi="Times New Roman" w:eastAsia="仿宋_GB2312" w:cs="仿宋_GB2312"/>
          <w:color w:val="000000"/>
          <w:sz w:val="32"/>
          <w:szCs w:val="32"/>
        </w:rPr>
        <w:t>情况</w:t>
      </w:r>
      <w:r>
        <w:rPr>
          <w:rFonts w:ascii="Times New Roman" w:hAnsi="Times New Roman" w:eastAsia="仿宋_GB2312" w:cs="仿宋_GB2312"/>
          <w:color w:val="000000"/>
          <w:sz w:val="32"/>
          <w:szCs w:val="32"/>
        </w:rPr>
        <w:t>。</w:t>
      </w:r>
      <w:r>
        <w:rPr>
          <w:rFonts w:hint="eastAsia" w:ascii="Times New Roman" w:hAnsi="Times New Roman"/>
          <w:color w:val="000000"/>
          <w:sz w:val="28"/>
          <w:szCs w:val="28"/>
        </w:rPr>
        <w:t xml:space="preserve"> </w:t>
      </w:r>
      <w:r>
        <w:rPr>
          <w:rFonts w:hint="eastAsia" w:ascii="Times New Roman" w:hAnsi="Times New Roman" w:eastAsia="仿宋_GB2312" w:cs="仿宋_GB2312"/>
          <w:color w:val="000000"/>
          <w:sz w:val="32"/>
          <w:szCs w:val="32"/>
        </w:rPr>
        <w:t>2022年，我部门</w:t>
      </w:r>
      <w:bookmarkStart w:id="0" w:name="_GoBack"/>
      <w:bookmarkEnd w:id="0"/>
      <w:r>
        <w:rPr>
          <w:rFonts w:hint="eastAsia" w:ascii="Times New Roman" w:hAnsi="Times New Roman" w:eastAsia="仿宋_GB2312" w:cs="仿宋_GB2312"/>
          <w:color w:val="000000"/>
          <w:sz w:val="32"/>
          <w:szCs w:val="32"/>
        </w:rPr>
        <w:t>纳入预算绩效管理的支出总额为</w:t>
      </w:r>
      <w:r>
        <w:rPr>
          <w:rFonts w:hint="eastAsia" w:ascii="Times New Roman" w:hAnsi="Times New Roman" w:eastAsia="仿宋_GB2312" w:cs="仿宋_GB2312"/>
          <w:color w:val="000000"/>
          <w:sz w:val="32"/>
          <w:szCs w:val="32"/>
          <w:lang w:val="en-US" w:eastAsia="zh-CN"/>
        </w:rPr>
        <w:t>477.7</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万元。其中：人员经费支出</w:t>
      </w:r>
      <w:r>
        <w:rPr>
          <w:rFonts w:hint="eastAsia" w:eastAsia="仿宋_GB2312" w:cs="仿宋_GB2312"/>
          <w:color w:val="000000"/>
          <w:kern w:val="0"/>
          <w:sz w:val="32"/>
          <w:szCs w:val="32"/>
          <w:lang w:val="en-US" w:eastAsia="zh-CN"/>
        </w:rPr>
        <w:t>305.02</w:t>
      </w:r>
      <w:r>
        <w:rPr>
          <w:rFonts w:hint="eastAsia" w:ascii="Times New Roman" w:hAnsi="Times New Roman" w:eastAsia="仿宋_GB2312" w:cs="仿宋_GB2312"/>
          <w:color w:val="000000"/>
          <w:sz w:val="32"/>
          <w:szCs w:val="32"/>
        </w:rPr>
        <w:t>万元；公用经费支出</w:t>
      </w:r>
      <w:r>
        <w:rPr>
          <w:rFonts w:hint="eastAsia" w:eastAsia="仿宋_GB2312" w:cs="仿宋_GB2312"/>
          <w:color w:val="000000"/>
          <w:kern w:val="0"/>
          <w:sz w:val="32"/>
          <w:szCs w:val="32"/>
          <w:lang w:val="en-US" w:eastAsia="zh-CN"/>
        </w:rPr>
        <w:t>91.62</w:t>
      </w:r>
      <w:r>
        <w:rPr>
          <w:rFonts w:hint="eastAsia" w:ascii="Times New Roman" w:hAnsi="Times New Roman" w:eastAsia="仿宋_GB2312" w:cs="仿宋_GB2312"/>
          <w:color w:val="000000"/>
          <w:sz w:val="32"/>
          <w:szCs w:val="32"/>
        </w:rPr>
        <w:t>万元；项目支出</w:t>
      </w:r>
      <w:r>
        <w:rPr>
          <w:rFonts w:hint="eastAsia" w:eastAsia="仿宋_GB2312" w:cs="仿宋_GB2312"/>
          <w:color w:val="000000"/>
          <w:kern w:val="0"/>
          <w:sz w:val="32"/>
          <w:szCs w:val="32"/>
          <w:lang w:val="en-US" w:eastAsia="zh-CN"/>
        </w:rPr>
        <w:t>81.10</w:t>
      </w:r>
      <w:r>
        <w:rPr>
          <w:rFonts w:hint="eastAsia" w:ascii="Times New Roman" w:hAnsi="Times New Roman" w:eastAsia="仿宋_GB2312" w:cs="仿宋_GB2312"/>
          <w:color w:val="000000"/>
          <w:sz w:val="32"/>
          <w:szCs w:val="32"/>
        </w:rPr>
        <w:t>万元，涉及项目</w:t>
      </w:r>
      <w:r>
        <w:rPr>
          <w:rFonts w:hint="eastAsia" w:eastAsia="仿宋_GB2312" w:cs="仿宋_GB2312"/>
          <w:color w:val="000000"/>
          <w:kern w:val="0"/>
          <w:sz w:val="32"/>
          <w:szCs w:val="32"/>
          <w:lang w:val="en-US" w:eastAsia="zh-CN"/>
        </w:rPr>
        <w:t>6</w:t>
      </w:r>
      <w:r>
        <w:rPr>
          <w:rFonts w:hint="eastAsia" w:ascii="Times New Roman" w:hAnsi="Times New Roman" w:eastAsia="仿宋_GB2312" w:cs="仿宋_GB2312"/>
          <w:color w:val="000000"/>
          <w:sz w:val="32"/>
          <w:szCs w:val="32"/>
        </w:rPr>
        <w:t>个。</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2021年期末，</w:t>
      </w:r>
      <w:r>
        <w:rPr>
          <w:rFonts w:hint="eastAsia" w:eastAsia="仿宋_GB2312" w:cs="仿宋_GB2312"/>
          <w:color w:val="000000"/>
          <w:kern w:val="0"/>
          <w:sz w:val="32"/>
          <w:szCs w:val="32"/>
          <w:lang w:eastAsia="zh-CN"/>
        </w:rPr>
        <w:t>朱村街道办事处</w:t>
      </w:r>
      <w:r>
        <w:rPr>
          <w:rFonts w:hint="eastAsia" w:ascii="Times New Roman" w:hAnsi="Times New Roman" w:eastAsia="仿宋_GB2312" w:cs="仿宋_GB2312"/>
          <w:color w:val="000000"/>
          <w:kern w:val="0"/>
          <w:sz w:val="32"/>
          <w:szCs w:val="32"/>
        </w:rPr>
        <w:t>固定资产总额</w:t>
      </w:r>
      <w:r>
        <w:rPr>
          <w:rFonts w:hint="eastAsia" w:eastAsia="仿宋_GB2312" w:cs="仿宋_GB2312"/>
          <w:color w:val="000000"/>
          <w:kern w:val="0"/>
          <w:sz w:val="32"/>
          <w:szCs w:val="32"/>
          <w:lang w:val="en-US" w:eastAsia="zh-CN"/>
        </w:rPr>
        <w:t>162.75</w:t>
      </w:r>
      <w:r>
        <w:rPr>
          <w:rFonts w:hint="eastAsia" w:ascii="Times New Roman" w:hAnsi="Times New Roman" w:eastAsia="仿宋_GB2312" w:cs="仿宋_GB2312"/>
          <w:color w:val="000000"/>
          <w:kern w:val="0"/>
          <w:sz w:val="32"/>
          <w:szCs w:val="32"/>
        </w:rPr>
        <w:t>万元，其中，房屋建筑物</w:t>
      </w:r>
      <w:r>
        <w:rPr>
          <w:rFonts w:hint="eastAsia" w:eastAsia="仿宋_GB2312" w:cs="仿宋_GB2312"/>
          <w:color w:val="000000"/>
          <w:kern w:val="0"/>
          <w:sz w:val="32"/>
          <w:szCs w:val="32"/>
          <w:lang w:val="en-US" w:eastAsia="zh-CN"/>
        </w:rPr>
        <w:t>83.61</w:t>
      </w:r>
      <w:r>
        <w:rPr>
          <w:rFonts w:hint="eastAsia" w:ascii="Times New Roman" w:hAnsi="Times New Roman" w:eastAsia="仿宋_GB2312" w:cs="仿宋_GB2312"/>
          <w:color w:val="000000"/>
          <w:kern w:val="0"/>
          <w:sz w:val="32"/>
          <w:szCs w:val="32"/>
        </w:rPr>
        <w:t>万元，车辆</w:t>
      </w:r>
      <w:r>
        <w:rPr>
          <w:rFonts w:hint="eastAsia" w:eastAsia="仿宋_GB2312" w:cs="仿宋_GB2312"/>
          <w:color w:val="000000"/>
          <w:kern w:val="0"/>
          <w:sz w:val="32"/>
          <w:szCs w:val="32"/>
          <w:lang w:val="en-US" w:eastAsia="zh-CN"/>
        </w:rPr>
        <w:t>25.92</w:t>
      </w:r>
      <w:r>
        <w:rPr>
          <w:rFonts w:hint="eastAsia" w:ascii="Times New Roman" w:hAnsi="Times New Roman" w:eastAsia="仿宋_GB2312" w:cs="仿宋_GB2312"/>
          <w:color w:val="000000"/>
          <w:kern w:val="0"/>
          <w:sz w:val="32"/>
          <w:szCs w:val="32"/>
        </w:rPr>
        <w:t>万元，专用设备</w:t>
      </w:r>
      <w:r>
        <w:rPr>
          <w:rFonts w:hint="eastAsia" w:eastAsia="仿宋_GB2312" w:cs="仿宋_GB2312"/>
          <w:color w:val="000000"/>
          <w:kern w:val="0"/>
          <w:sz w:val="32"/>
          <w:szCs w:val="32"/>
          <w:lang w:val="en-US" w:eastAsia="zh-CN"/>
        </w:rPr>
        <w:t>0.95</w:t>
      </w:r>
      <w:r>
        <w:rPr>
          <w:rFonts w:hint="eastAsia" w:ascii="Times New Roman" w:hAnsi="Times New Roman" w:eastAsia="仿宋_GB2312" w:cs="仿宋_GB2312"/>
          <w:color w:val="000000"/>
          <w:kern w:val="0"/>
          <w:sz w:val="32"/>
          <w:szCs w:val="32"/>
        </w:rPr>
        <w:t>万元，其他资产</w:t>
      </w:r>
      <w:r>
        <w:rPr>
          <w:rFonts w:hint="eastAsia" w:eastAsia="仿宋_GB2312" w:cs="仿宋_GB2312"/>
          <w:color w:val="000000"/>
          <w:kern w:val="0"/>
          <w:sz w:val="32"/>
          <w:szCs w:val="32"/>
          <w:lang w:val="en-US" w:eastAsia="zh-CN"/>
        </w:rPr>
        <w:t>52.27</w:t>
      </w:r>
      <w:r>
        <w:rPr>
          <w:rFonts w:hint="eastAsia" w:ascii="Times New Roman" w:hAnsi="Times New Roman" w:eastAsia="仿宋_GB2312" w:cs="仿宋_GB2312"/>
          <w:color w:val="000000"/>
          <w:kern w:val="0"/>
          <w:sz w:val="32"/>
          <w:szCs w:val="32"/>
        </w:rPr>
        <w:t>万元。车辆共有</w:t>
      </w:r>
      <w:r>
        <w:rPr>
          <w:rFonts w:hint="eastAsia" w:eastAsia="仿宋_GB2312" w:cs="仿宋_GB2312"/>
          <w:color w:val="000000"/>
          <w:kern w:val="0"/>
          <w:sz w:val="32"/>
          <w:szCs w:val="32"/>
          <w:lang w:val="en-US" w:eastAsia="zh-CN"/>
        </w:rPr>
        <w:t>2</w:t>
      </w:r>
      <w:r>
        <w:rPr>
          <w:rFonts w:hint="eastAsia" w:ascii="Times New Roman" w:hAnsi="Times New Roman" w:eastAsia="仿宋_GB2312" w:cs="仿宋_GB2312"/>
          <w:color w:val="000000"/>
          <w:kern w:val="0"/>
          <w:sz w:val="32"/>
          <w:szCs w:val="32"/>
        </w:rPr>
        <w:t>辆，其中：一般公务用车</w:t>
      </w:r>
      <w:r>
        <w:rPr>
          <w:rFonts w:hint="eastAsia" w:eastAsia="仿宋_GB2312" w:cs="仿宋_GB2312"/>
          <w:color w:val="000000"/>
          <w:kern w:val="0"/>
          <w:sz w:val="32"/>
          <w:szCs w:val="32"/>
          <w:lang w:val="en-US" w:eastAsia="zh-CN"/>
        </w:rPr>
        <w:t>1</w:t>
      </w:r>
      <w:r>
        <w:rPr>
          <w:rFonts w:hint="eastAsia" w:ascii="Times New Roman" w:hAnsi="Times New Roman" w:eastAsia="仿宋_GB2312" w:cs="仿宋_GB2312"/>
          <w:color w:val="000000"/>
          <w:kern w:val="0"/>
          <w:sz w:val="32"/>
          <w:szCs w:val="32"/>
        </w:rPr>
        <w:t>辆，</w:t>
      </w:r>
      <w:r>
        <w:rPr>
          <w:rFonts w:hint="eastAsia" w:eastAsia="仿宋_GB2312" w:cs="仿宋_GB2312"/>
          <w:color w:val="000000"/>
          <w:kern w:val="0"/>
          <w:sz w:val="32"/>
          <w:szCs w:val="32"/>
          <w:lang w:eastAsia="zh-CN"/>
        </w:rPr>
        <w:t>其他用</w:t>
      </w:r>
      <w:r>
        <w:rPr>
          <w:rFonts w:hint="eastAsia" w:ascii="Times New Roman" w:hAnsi="Times New Roman" w:eastAsia="仿宋_GB2312" w:cs="仿宋_GB2312"/>
          <w:color w:val="000000"/>
          <w:kern w:val="0"/>
          <w:sz w:val="32"/>
          <w:szCs w:val="32"/>
        </w:rPr>
        <w:t>车</w:t>
      </w:r>
      <w:r>
        <w:rPr>
          <w:rFonts w:hint="eastAsia" w:eastAsia="仿宋_GB2312" w:cs="仿宋_GB2312"/>
          <w:color w:val="000000"/>
          <w:kern w:val="0"/>
          <w:sz w:val="32"/>
          <w:szCs w:val="32"/>
          <w:lang w:val="en-US" w:eastAsia="zh-CN"/>
        </w:rPr>
        <w:t>1</w:t>
      </w:r>
      <w:r>
        <w:rPr>
          <w:rFonts w:hint="eastAsia" w:ascii="Times New Roman" w:hAnsi="Times New Roman" w:eastAsia="仿宋_GB2312" w:cs="仿宋_GB2312"/>
          <w:color w:val="000000"/>
          <w:kern w:val="0"/>
          <w:sz w:val="32"/>
          <w:szCs w:val="32"/>
        </w:rPr>
        <w:t>辆；</w:t>
      </w:r>
      <w:r>
        <w:rPr>
          <w:rFonts w:hint="eastAsia" w:ascii="Times New Roman" w:hAnsi="Times New Roman" w:eastAsia="仿宋_GB2312" w:cs="仿宋_GB2312"/>
          <w:color w:val="000000"/>
          <w:sz w:val="32"/>
          <w:szCs w:val="32"/>
        </w:rPr>
        <w:t>单价50万元以上通用设备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台（套），单位价值100万元以上专用设备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（五）专项转移支付项目情况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我部门</w:t>
      </w:r>
      <w:r>
        <w:rPr>
          <w:rFonts w:hint="eastAsia" w:ascii="Times New Roman" w:hAnsi="Times New Roman" w:eastAsia="仿宋_GB2312" w:cs="仿宋_GB2312"/>
          <w:color w:val="000000"/>
          <w:sz w:val="32"/>
          <w:szCs w:val="32"/>
          <w:lang w:eastAsia="zh-CN"/>
        </w:rPr>
        <w:t>无</w:t>
      </w:r>
      <w:r>
        <w:rPr>
          <w:rFonts w:hint="eastAsia" w:ascii="Times New Roman" w:hAnsi="Times New Roman" w:eastAsia="仿宋_GB2312" w:cs="仿宋_GB2312"/>
          <w:color w:val="000000"/>
          <w:sz w:val="32"/>
          <w:szCs w:val="32"/>
        </w:rPr>
        <w:t>负责管理的专项转移支付项目</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2022年我单位按照</w:t>
      </w:r>
      <w:r>
        <w:rPr>
          <w:rFonts w:hint="eastAsia" w:eastAsia="仿宋_GB2312" w:cs="仿宋_GB2312"/>
          <w:color w:val="000000"/>
          <w:sz w:val="32"/>
          <w:szCs w:val="32"/>
          <w:lang w:eastAsia="zh-CN"/>
        </w:rPr>
        <w:t>区</w:t>
      </w:r>
      <w:r>
        <w:rPr>
          <w:rFonts w:hint="eastAsia" w:ascii="Times New Roman" w:hAnsi="Times New Roman" w:eastAsia="仿宋_GB2312" w:cs="仿宋_GB2312"/>
          <w:color w:val="000000"/>
          <w:sz w:val="32"/>
          <w:szCs w:val="32"/>
        </w:rPr>
        <w:t>财政预算公开要求，将所属预算单位全部纳入预算公开范围。</w:t>
      </w:r>
    </w:p>
    <w:p>
      <w:pPr>
        <w:pStyle w:val="2"/>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八、街道办事处：简称街道办、街办等，是中华人民共和国的市辖区和不设区的市人民政府的派出机关。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jcwYzM4NjAyOWZjZjhmMTU1ZDcxMjBiZDk5ZjUifQ=="/>
  </w:docVars>
  <w:rsids>
    <w:rsidRoot w:val="00000000"/>
    <w:rsid w:val="01034EC1"/>
    <w:rsid w:val="01BB7D42"/>
    <w:rsid w:val="01D803E5"/>
    <w:rsid w:val="029C58B6"/>
    <w:rsid w:val="031C07A5"/>
    <w:rsid w:val="03247659"/>
    <w:rsid w:val="04E57AC0"/>
    <w:rsid w:val="053D3910"/>
    <w:rsid w:val="05946D18"/>
    <w:rsid w:val="05CA420C"/>
    <w:rsid w:val="064222D0"/>
    <w:rsid w:val="067F5866"/>
    <w:rsid w:val="08FD4BD5"/>
    <w:rsid w:val="0966277A"/>
    <w:rsid w:val="09D27E0F"/>
    <w:rsid w:val="0AA12557"/>
    <w:rsid w:val="0AAC240E"/>
    <w:rsid w:val="0AC92FC0"/>
    <w:rsid w:val="0B0E4E77"/>
    <w:rsid w:val="0B1D50BA"/>
    <w:rsid w:val="0B3643CE"/>
    <w:rsid w:val="0BCD50A2"/>
    <w:rsid w:val="0BFE4EEC"/>
    <w:rsid w:val="0CBE46E5"/>
    <w:rsid w:val="0CC269AB"/>
    <w:rsid w:val="0CC71D5F"/>
    <w:rsid w:val="0CCA67AD"/>
    <w:rsid w:val="0D132C19"/>
    <w:rsid w:val="0DA25D4B"/>
    <w:rsid w:val="0E0D58BA"/>
    <w:rsid w:val="0E576B35"/>
    <w:rsid w:val="0E883192"/>
    <w:rsid w:val="0F8B4CE8"/>
    <w:rsid w:val="112E6273"/>
    <w:rsid w:val="11447845"/>
    <w:rsid w:val="12A72E93"/>
    <w:rsid w:val="12A83E03"/>
    <w:rsid w:val="134578A4"/>
    <w:rsid w:val="14276FAA"/>
    <w:rsid w:val="14641516"/>
    <w:rsid w:val="148461AA"/>
    <w:rsid w:val="14922675"/>
    <w:rsid w:val="163C4410"/>
    <w:rsid w:val="16460F9D"/>
    <w:rsid w:val="16CD3E38"/>
    <w:rsid w:val="1783031B"/>
    <w:rsid w:val="17A0154D"/>
    <w:rsid w:val="17D11706"/>
    <w:rsid w:val="187D53EA"/>
    <w:rsid w:val="19223B30"/>
    <w:rsid w:val="192D6E10"/>
    <w:rsid w:val="19AA0461"/>
    <w:rsid w:val="19C77265"/>
    <w:rsid w:val="1A6A7BF0"/>
    <w:rsid w:val="1AD55E11"/>
    <w:rsid w:val="1B986FFB"/>
    <w:rsid w:val="1C56042C"/>
    <w:rsid w:val="1D4209B0"/>
    <w:rsid w:val="1D4F17EB"/>
    <w:rsid w:val="1D90796E"/>
    <w:rsid w:val="1DAF7665"/>
    <w:rsid w:val="1E1467F1"/>
    <w:rsid w:val="1E7554E1"/>
    <w:rsid w:val="1F3D3B25"/>
    <w:rsid w:val="1F777F21"/>
    <w:rsid w:val="1F9C4CF0"/>
    <w:rsid w:val="1F9D6372"/>
    <w:rsid w:val="2007660D"/>
    <w:rsid w:val="200B112A"/>
    <w:rsid w:val="20FF5536"/>
    <w:rsid w:val="226C6BFB"/>
    <w:rsid w:val="242109F7"/>
    <w:rsid w:val="24523BCF"/>
    <w:rsid w:val="245F009A"/>
    <w:rsid w:val="24767BF7"/>
    <w:rsid w:val="2480073C"/>
    <w:rsid w:val="273216EA"/>
    <w:rsid w:val="27F37477"/>
    <w:rsid w:val="282E6701"/>
    <w:rsid w:val="28447CD2"/>
    <w:rsid w:val="2863070C"/>
    <w:rsid w:val="28A56606"/>
    <w:rsid w:val="29676C05"/>
    <w:rsid w:val="29714AF7"/>
    <w:rsid w:val="2A043BBD"/>
    <w:rsid w:val="2B0A0D5F"/>
    <w:rsid w:val="2B231E21"/>
    <w:rsid w:val="2B7B7EAF"/>
    <w:rsid w:val="2BAC1E16"/>
    <w:rsid w:val="2BEA0B91"/>
    <w:rsid w:val="2D1C4D7A"/>
    <w:rsid w:val="2D3E2A8C"/>
    <w:rsid w:val="2D5F6B15"/>
    <w:rsid w:val="2D8543DD"/>
    <w:rsid w:val="2D960FD0"/>
    <w:rsid w:val="2DBE487C"/>
    <w:rsid w:val="2DBF0527"/>
    <w:rsid w:val="2DCC49F2"/>
    <w:rsid w:val="2DE0224B"/>
    <w:rsid w:val="2E0777D8"/>
    <w:rsid w:val="2E427CC5"/>
    <w:rsid w:val="2E5073D1"/>
    <w:rsid w:val="2E6609A2"/>
    <w:rsid w:val="2EFE6E2D"/>
    <w:rsid w:val="2F2A5E74"/>
    <w:rsid w:val="2F53454A"/>
    <w:rsid w:val="2F9849DB"/>
    <w:rsid w:val="304F6FFA"/>
    <w:rsid w:val="307F5D4C"/>
    <w:rsid w:val="30A6777C"/>
    <w:rsid w:val="30BF0EE5"/>
    <w:rsid w:val="30F54260"/>
    <w:rsid w:val="31BD2FCF"/>
    <w:rsid w:val="32DA370D"/>
    <w:rsid w:val="33B91574"/>
    <w:rsid w:val="34EC7728"/>
    <w:rsid w:val="35CE6E2D"/>
    <w:rsid w:val="3617198C"/>
    <w:rsid w:val="36394BEF"/>
    <w:rsid w:val="36AF4EB1"/>
    <w:rsid w:val="36E52680"/>
    <w:rsid w:val="37DC64B6"/>
    <w:rsid w:val="388163D9"/>
    <w:rsid w:val="388859B9"/>
    <w:rsid w:val="3951224F"/>
    <w:rsid w:val="3A331955"/>
    <w:rsid w:val="3C862210"/>
    <w:rsid w:val="3D762284"/>
    <w:rsid w:val="3E7F160D"/>
    <w:rsid w:val="3E8C54FA"/>
    <w:rsid w:val="3EBB0897"/>
    <w:rsid w:val="3F7F6BFD"/>
    <w:rsid w:val="3FEB51AC"/>
    <w:rsid w:val="40271D55"/>
    <w:rsid w:val="404D661F"/>
    <w:rsid w:val="407A02DD"/>
    <w:rsid w:val="40D0614F"/>
    <w:rsid w:val="415D3E87"/>
    <w:rsid w:val="4169719F"/>
    <w:rsid w:val="419D75F3"/>
    <w:rsid w:val="420267DC"/>
    <w:rsid w:val="42F2553B"/>
    <w:rsid w:val="4349443E"/>
    <w:rsid w:val="434B5F61"/>
    <w:rsid w:val="43811983"/>
    <w:rsid w:val="43E443EC"/>
    <w:rsid w:val="447411E2"/>
    <w:rsid w:val="45EA1019"/>
    <w:rsid w:val="45FD79E7"/>
    <w:rsid w:val="462E5DF2"/>
    <w:rsid w:val="467D0B27"/>
    <w:rsid w:val="46EA2251"/>
    <w:rsid w:val="47174AD8"/>
    <w:rsid w:val="474B6530"/>
    <w:rsid w:val="47DF0398"/>
    <w:rsid w:val="47EF7803"/>
    <w:rsid w:val="48480CC1"/>
    <w:rsid w:val="487F2935"/>
    <w:rsid w:val="48934632"/>
    <w:rsid w:val="48AC1250"/>
    <w:rsid w:val="48B07DDB"/>
    <w:rsid w:val="49311755"/>
    <w:rsid w:val="496426EF"/>
    <w:rsid w:val="49C10D2B"/>
    <w:rsid w:val="49D22F38"/>
    <w:rsid w:val="4A003601"/>
    <w:rsid w:val="4A090974"/>
    <w:rsid w:val="4A9A3FA7"/>
    <w:rsid w:val="4B7122DD"/>
    <w:rsid w:val="4C082C41"/>
    <w:rsid w:val="4C742085"/>
    <w:rsid w:val="4CFD02CC"/>
    <w:rsid w:val="4D9724CF"/>
    <w:rsid w:val="4E600B13"/>
    <w:rsid w:val="4E796078"/>
    <w:rsid w:val="4E7E368F"/>
    <w:rsid w:val="4EB42C0C"/>
    <w:rsid w:val="4EC15329"/>
    <w:rsid w:val="4F4452E8"/>
    <w:rsid w:val="4F495A4B"/>
    <w:rsid w:val="4F6E3703"/>
    <w:rsid w:val="4FE237A9"/>
    <w:rsid w:val="4FFC2ABD"/>
    <w:rsid w:val="5060129E"/>
    <w:rsid w:val="516A1CA8"/>
    <w:rsid w:val="51B00003"/>
    <w:rsid w:val="5290573F"/>
    <w:rsid w:val="52A97E02"/>
    <w:rsid w:val="53FA7313"/>
    <w:rsid w:val="54534C76"/>
    <w:rsid w:val="54905ECA"/>
    <w:rsid w:val="57014E5D"/>
    <w:rsid w:val="57C03BF2"/>
    <w:rsid w:val="57DB3900"/>
    <w:rsid w:val="581A7F84"/>
    <w:rsid w:val="58D2085F"/>
    <w:rsid w:val="5906675A"/>
    <w:rsid w:val="59CE6292"/>
    <w:rsid w:val="59D91896"/>
    <w:rsid w:val="5A5534F6"/>
    <w:rsid w:val="5B6A7475"/>
    <w:rsid w:val="5BA069F2"/>
    <w:rsid w:val="5C2E2250"/>
    <w:rsid w:val="5CD56B70"/>
    <w:rsid w:val="5D4C6B5A"/>
    <w:rsid w:val="5DE05E31"/>
    <w:rsid w:val="5E4E4E2C"/>
    <w:rsid w:val="5E766225"/>
    <w:rsid w:val="5ECB022A"/>
    <w:rsid w:val="5F7E529D"/>
    <w:rsid w:val="600B4656"/>
    <w:rsid w:val="60627B4C"/>
    <w:rsid w:val="61DB4C28"/>
    <w:rsid w:val="62307F97"/>
    <w:rsid w:val="62514EEA"/>
    <w:rsid w:val="63091321"/>
    <w:rsid w:val="631321A0"/>
    <w:rsid w:val="647C4135"/>
    <w:rsid w:val="64990483"/>
    <w:rsid w:val="64B4350F"/>
    <w:rsid w:val="67167BBF"/>
    <w:rsid w:val="67AB0BF9"/>
    <w:rsid w:val="6A615EE7"/>
    <w:rsid w:val="6A701C86"/>
    <w:rsid w:val="6AD07F0C"/>
    <w:rsid w:val="6AF127DC"/>
    <w:rsid w:val="6B2D1051"/>
    <w:rsid w:val="6BCE4EB6"/>
    <w:rsid w:val="6BE747E0"/>
    <w:rsid w:val="6C1A459F"/>
    <w:rsid w:val="6C1F118E"/>
    <w:rsid w:val="6C57134F"/>
    <w:rsid w:val="6CEF1588"/>
    <w:rsid w:val="6D2A6A64"/>
    <w:rsid w:val="6D4D2752"/>
    <w:rsid w:val="6D97577B"/>
    <w:rsid w:val="6DC81DD9"/>
    <w:rsid w:val="6DE035C6"/>
    <w:rsid w:val="6DE05374"/>
    <w:rsid w:val="6E1B015A"/>
    <w:rsid w:val="6E841B98"/>
    <w:rsid w:val="6ED07197"/>
    <w:rsid w:val="6EEE586F"/>
    <w:rsid w:val="71A8599B"/>
    <w:rsid w:val="71B2300E"/>
    <w:rsid w:val="73577E87"/>
    <w:rsid w:val="74962C31"/>
    <w:rsid w:val="75273E04"/>
    <w:rsid w:val="753164B5"/>
    <w:rsid w:val="76522A98"/>
    <w:rsid w:val="76C577FD"/>
    <w:rsid w:val="77940CC3"/>
    <w:rsid w:val="781E71C5"/>
    <w:rsid w:val="78746DE5"/>
    <w:rsid w:val="78A21BA4"/>
    <w:rsid w:val="78F27DA0"/>
    <w:rsid w:val="78F817C4"/>
    <w:rsid w:val="790740FD"/>
    <w:rsid w:val="79C03588"/>
    <w:rsid w:val="79CB556C"/>
    <w:rsid w:val="7A682979"/>
    <w:rsid w:val="7AAD4830"/>
    <w:rsid w:val="7B486307"/>
    <w:rsid w:val="7BB51BEE"/>
    <w:rsid w:val="7CD82038"/>
    <w:rsid w:val="7D1868D9"/>
    <w:rsid w:val="7D3B4375"/>
    <w:rsid w:val="7D4D5E56"/>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3773</Words>
  <Characters>4036</Characters>
  <Lines>0</Lines>
  <Paragraphs>0</Paragraphs>
  <TotalTime>2</TotalTime>
  <ScaleCrop>false</ScaleCrop>
  <LinksUpToDate>false</LinksUpToDate>
  <CharactersWithSpaces>4062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2022-05-11T07:23:00Z</dcterms:created>
  <dc:creator>lenovo</dc:creator>
  <cp:lastModifiedBy>Administrator</cp:lastModifiedBy>
  <dcterms:modified xsi:type="dcterms:W3CDTF">2023-05-10T07:07:45Z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4CF79866C7E24BE08EE2FBB4946246E6</vt:lpwstr>
  </property>
</Properties>
</file>