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李封街道办事处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“转变作风抓落实、优化环境促发展”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活动实施“作风建设培优工程”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整改公示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32"/>
          <w:szCs w:val="44"/>
        </w:rPr>
      </w:pPr>
    </w:p>
    <w:p>
      <w:pPr>
        <w:spacing w:after="0" w:line="360" w:lineRule="auto"/>
        <w:ind w:firstLine="7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一、问题整改情况</w:t>
      </w:r>
    </w:p>
    <w:p>
      <w:pPr>
        <w:spacing w:after="0" w:line="360" w:lineRule="auto"/>
        <w:ind w:firstLine="72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1、对上级的文件理解不够透彻，思考不深，对重大决策事项不能立足实际，看问题做事情的态度不认真，业务不熟悉，基本功不扎实。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整改措施：</w:t>
      </w:r>
      <w:r>
        <w:rPr>
          <w:rFonts w:hint="eastAsia" w:ascii="仿宋" w:hAnsi="仿宋" w:eastAsia="仿宋"/>
          <w:sz w:val="32"/>
          <w:szCs w:val="32"/>
        </w:rPr>
        <w:t>端正态度，加强对上级文件和业务知识的学习，锻炼多方面思考问题的能力把文件精神理解透彻，将文件精神与实践相结合开展各项工作。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整改效果：</w:t>
      </w:r>
      <w:r>
        <w:rPr>
          <w:rFonts w:hint="eastAsia" w:ascii="仿宋" w:hAnsi="仿宋" w:eastAsia="仿宋"/>
          <w:sz w:val="32"/>
          <w:szCs w:val="32"/>
        </w:rPr>
        <w:t>对于上级部门下达的文件，召开专题会议集中深入学习文件精神，扎实学习各项业务知识，将理论和实际相结合，看问题做事情的态度有了很大的提高。</w:t>
      </w:r>
    </w:p>
    <w:p>
      <w:pPr>
        <w:spacing w:after="0" w:line="360" w:lineRule="auto"/>
        <w:ind w:firstLine="720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楷体" w:hAnsi="楷体" w:eastAsia="楷体"/>
          <w:sz w:val="32"/>
          <w:szCs w:val="32"/>
        </w:rPr>
        <w:t>服务意识淡薄，工作思路不宽，缺乏创新，分工不明确，工作之间存在相互推诿现象，工作效率有待提高。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整改措施：</w:t>
      </w:r>
      <w:r>
        <w:rPr>
          <w:rFonts w:hint="eastAsia" w:ascii="仿宋" w:hAnsi="仿宋" w:eastAsia="仿宋"/>
          <w:sz w:val="32"/>
          <w:szCs w:val="32"/>
        </w:rPr>
        <w:t>加强理论学习，培养服务意识和创新意识，岗位分工具体责任到人，划分清楚每个人的工作范畴，树立责任感，提高工作效率。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整改效果：</w:t>
      </w:r>
      <w:r>
        <w:rPr>
          <w:rFonts w:hint="eastAsia" w:ascii="仿宋" w:hAnsi="仿宋" w:eastAsia="仿宋"/>
          <w:sz w:val="32"/>
          <w:szCs w:val="32"/>
        </w:rPr>
        <w:t>细化责任分工，各岗位责任到人，建立了红黄蓝三旗问责机制，一线窗口职工增强服务意识，不断扩宽工作思路，积极创新，工作效率有了很大的提高。</w:t>
      </w:r>
    </w:p>
    <w:p>
      <w:pPr>
        <w:spacing w:after="0" w:line="360" w:lineRule="auto"/>
        <w:ind w:firstLine="72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3、上班期间精神懈怠，开小差，请销假不够及时。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整改措施：</w:t>
      </w:r>
      <w:r>
        <w:rPr>
          <w:rFonts w:hint="eastAsia" w:ascii="仿宋" w:hAnsi="仿宋" w:eastAsia="仿宋"/>
          <w:sz w:val="32"/>
          <w:szCs w:val="32"/>
        </w:rPr>
        <w:t>调整工作心态，提高工作要求，严格执行考勤制度，加强日常工作中的监督检查。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整改效果：</w:t>
      </w:r>
      <w:r>
        <w:rPr>
          <w:rFonts w:hint="eastAsia" w:ascii="仿宋" w:hAnsi="仿宋" w:eastAsia="仿宋"/>
          <w:sz w:val="32"/>
          <w:szCs w:val="32"/>
        </w:rPr>
        <w:t>职工精神面貌焕然一新，工作积极性明显提高，迟到早退现象明显改善。</w:t>
      </w:r>
    </w:p>
    <w:p>
      <w:pPr>
        <w:spacing w:after="0" w:line="360" w:lineRule="auto"/>
        <w:ind w:firstLine="7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承担区委区政府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工作完成情况</w:t>
      </w:r>
    </w:p>
    <w:p>
      <w:pPr>
        <w:spacing w:after="0" w:line="360" w:lineRule="auto"/>
        <w:ind w:firstLine="72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（一）抓好基层党建工作</w:t>
      </w:r>
    </w:p>
    <w:p>
      <w:pPr>
        <w:spacing w:after="0" w:line="360" w:lineRule="auto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1、完成四个社区两委的换届工作。</w:t>
      </w:r>
    </w:p>
    <w:p>
      <w:pPr>
        <w:spacing w:after="0" w:line="360" w:lineRule="auto"/>
        <w:ind w:firstLine="720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深入推行党工委委员联系社区党总支、党总支书记联系党支部、党支部委员联系党员、党员联系群众的“四级四联”工作机制，班子成员到分包社区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带头上党课7次，组织专题研讨9次，举办党员交流培训会12次。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辖区4个基层党群服务中心与农家书屋、红色网络家园和远教平台的配套设施建设相结合，开展了政策宣传、就业培训等活动20余次。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bCs/>
          <w:sz w:val="32"/>
          <w:szCs w:val="32"/>
        </w:rPr>
        <w:t>辖区22个党支部开展了学习教育、组织生活、志愿服务、党内关爱等各具特色的“主题党日”活动20余次，参与活动1000余人次，解决实际问题15件。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开展特色党支部品牌创建活动，推进楼院党建品牌效应持续提升。为保障特色党支部创建基础，党工委在原有14个党支部的基础上，新增3个支部及40个党小组，进一步夯实了基层组织架构。</w:t>
      </w:r>
    </w:p>
    <w:p>
      <w:pPr>
        <w:spacing w:after="0" w:line="360" w:lineRule="auto"/>
        <w:ind w:firstLine="72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（二）整村拆迁工作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根据区政府工作安排，我办牵头组织部、旅游局、红十字会、卫计委、中财公司、税务局六家单位对六家作、老君庙进行整村拆迁。目前拆迁进程相对缓慢，之后会积极做好群众安抚工作，加快拆迁进程。</w:t>
      </w:r>
    </w:p>
    <w:p>
      <w:pPr>
        <w:spacing w:after="0" w:line="360" w:lineRule="auto"/>
        <w:ind w:firstLine="72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（三）四城联创工作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四创活动开展至今，街道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深化文明城市创建，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打造了岚光巷、岚光街等特色亮点鲜明的精品楼院、小巷。在去年的基础上，今年办事处新增投资80余万元，用于版面装订，垃圾清运，墙体美化，小区绿化，游园建设，清理疏通下水道，线路整治，购买分类垃圾桶和清扫消杀设备等。</w:t>
      </w:r>
      <w:r>
        <w:rPr>
          <w:rFonts w:hint="eastAsia" w:ascii="仿宋" w:hAnsi="仿宋" w:eastAsia="仿宋" w:cs="仿宋"/>
          <w:sz w:val="32"/>
          <w:szCs w:val="40"/>
        </w:rPr>
        <w:t>目前，楼院版面包括遵德守礼牌共400余块，墙体美化10万余平方米，绿化投入8万余元。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此外，办事处还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积极配合全区“文明使者”志愿服务活动，扩大辖区“小红李”志愿服务辐射范围，扩充志愿者人数，办事处招募2000余名志愿者累计志愿服务5000小时。</w:t>
      </w:r>
    </w:p>
    <w:p>
      <w:pPr>
        <w:spacing w:after="0" w:line="360" w:lineRule="auto"/>
        <w:ind w:firstLine="64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（四）大气污染防治工作</w:t>
      </w:r>
    </w:p>
    <w:p>
      <w:pPr>
        <w:spacing w:after="0"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1、两个建筑工地严格按照“六个百分百”治理标准。</w:t>
      </w:r>
    </w:p>
    <w:p>
      <w:pPr>
        <w:overflowPunct w:val="0"/>
        <w:autoSpaceDE w:val="0"/>
        <w:autoSpaceDN w:val="0"/>
        <w:spacing w:after="0"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2、深入排查整治“小散乱污”企业，截止目前办事处原有的梓昊机械制造有限公司、李封聚酯厂和筑王水泥厂内小化工厂3家“散乱污”企业没有发生反弹现象，没有新增的“小散乱污”企业。</w:t>
      </w:r>
    </w:p>
    <w:p>
      <w:pPr>
        <w:overflowPunct w:val="0"/>
        <w:autoSpaceDE w:val="0"/>
        <w:autoSpaceDN w:val="0"/>
        <w:spacing w:after="0"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3、在有机物挥发专项治理中，对我办辖区的5家干洗门店进行专项排查，其中2家是密闭式干洗机，3家是水洗式洗衣机，均符合环保要求。</w:t>
      </w:r>
    </w:p>
    <w:p>
      <w:pPr>
        <w:overflowPunct w:val="0"/>
        <w:autoSpaceDE w:val="0"/>
        <w:autoSpaceDN w:val="0"/>
        <w:spacing w:after="0"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4、认真做好“双替代”的后续工作，对2017年双替代户进行逐户核查，确保电补资金足额无误发放。共发放3386户，运行费补贴749132.88元。</w:t>
      </w:r>
    </w:p>
    <w:p>
      <w:pPr>
        <w:spacing w:after="0" w:line="360" w:lineRule="auto"/>
        <w:ind w:firstLine="72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（五）经济发展</w:t>
      </w:r>
    </w:p>
    <w:p>
      <w:pPr>
        <w:spacing w:after="0" w:line="360" w:lineRule="auto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1、做好税收工作。</w:t>
      </w:r>
    </w:p>
    <w:p>
      <w:pPr>
        <w:spacing w:after="0" w:line="360" w:lineRule="auto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2、强化招商引资。</w:t>
      </w:r>
    </w:p>
    <w:p>
      <w:pPr>
        <w:spacing w:after="0" w:line="360" w:lineRule="auto"/>
        <w:ind w:firstLine="7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2018年新建项目3个：</w:t>
      </w:r>
    </w:p>
    <w:p>
      <w:pPr>
        <w:spacing w:after="0" w:line="360" w:lineRule="auto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（1）焦作集越纳米材料技术有限公司，年产600吨碳纳米管、石墨烯干粉、10000吨碳纳米管浆料及碳纳米管/石墨烯复合浆料项目，总投资5亿元。</w:t>
      </w:r>
    </w:p>
    <w:p>
      <w:pPr>
        <w:spacing w:after="0" w:line="360" w:lineRule="auto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（2）焦作众成新材料有限公司，年产2000吨纳米氧化锆粉体及先进陶瓷项目。</w:t>
      </w:r>
    </w:p>
    <w:p>
      <w:pPr>
        <w:spacing w:after="0" w:line="360" w:lineRule="auto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（3）河南卓鑫环保科技有限公司，总投资7000万元，年产10万吨新型建材粉墙石膏项目。</w:t>
      </w:r>
    </w:p>
    <w:p>
      <w:pPr>
        <w:spacing w:after="0" w:line="360" w:lineRule="auto"/>
        <w:ind w:firstLine="72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续建项目2个：</w:t>
      </w:r>
    </w:p>
    <w:p>
      <w:pPr>
        <w:spacing w:after="0" w:line="360" w:lineRule="auto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（1）焦作市维联精细化工有限公司搬迁项目。总投资1.1亿元。</w:t>
      </w:r>
    </w:p>
    <w:p>
      <w:pPr>
        <w:spacing w:after="0" w:line="360" w:lineRule="auto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（2）中州胶带原址开发项目名称为鑫诚·岚璞尚宅开发项目，计划投资2.8亿元，占地48亩，拟建商品住宅760余套。</w:t>
      </w:r>
    </w:p>
    <w:p>
      <w:pPr>
        <w:spacing w:after="0" w:line="360" w:lineRule="auto"/>
        <w:ind w:firstLine="72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引进商贸公司4家：</w:t>
      </w:r>
    </w:p>
    <w:p>
      <w:pPr>
        <w:spacing w:after="0" w:line="360" w:lineRule="auto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（1）焦作博园水处理材料有限公司。</w:t>
      </w:r>
    </w:p>
    <w:p>
      <w:pPr>
        <w:spacing w:after="0" w:line="360" w:lineRule="auto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（2）焦作正园运输有限公司。</w:t>
      </w:r>
    </w:p>
    <w:p>
      <w:pPr>
        <w:spacing w:after="0" w:line="360" w:lineRule="auto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河南洋翔建设工程有限公司。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焦作市名晟软件开发有限公司。</w:t>
      </w:r>
    </w:p>
    <w:p>
      <w:pPr>
        <w:spacing w:after="0" w:line="360" w:lineRule="auto"/>
        <w:ind w:firstLine="72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（六）扫黑除恶专项活动</w:t>
      </w:r>
    </w:p>
    <w:p>
      <w:pPr>
        <w:pStyle w:val="4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1、街道党工委成立了以办事处主任为组长、党工委副书记为常务副组长，办事处班子成员及相关部门负责人为副组长，相关科室成员及社区书记为成员的“街道扫黑除恶专项斗争工作领导小组”。</w:t>
      </w:r>
    </w:p>
    <w:p>
      <w:pPr>
        <w:pStyle w:val="4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2、自2月份开展“扫黑除恶”专项活动至今，共张贴“扫黑除恶”通告20余份，悬挂横幅16条，LED显示屏每天不低于6个小时滚动播放扫黑除恶宣传知识，并向辖区居民观散发关于扫黑除恶的调查问卷1000份。</w:t>
      </w:r>
    </w:p>
    <w:p>
      <w:pPr>
        <w:pStyle w:val="4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3、加大对辖区内出租房、空房、企业闲置厂区等易出现黄赌毒窝点进行排查，重点排查辖区内有没有黑恶势力存在，对辍学青少年、没有正当职业，无所事事的青壮年建立台账，加强监管突出管理。</w:t>
      </w:r>
    </w:p>
    <w:p>
      <w:pPr>
        <w:spacing w:after="0" w:line="360" w:lineRule="auto"/>
        <w:ind w:firstLine="72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360" w:lineRule="auto"/>
        <w:ind w:firstLine="72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360" w:lineRule="auto"/>
        <w:ind w:firstLine="72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360" w:lineRule="auto"/>
        <w:ind w:firstLine="72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李封街道党工委</w:t>
      </w:r>
    </w:p>
    <w:p>
      <w:pPr>
        <w:spacing w:after="0" w:line="360" w:lineRule="auto"/>
        <w:ind w:firstLine="7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2018年9月13日</w:t>
      </w:r>
    </w:p>
    <w:sectPr>
      <w:pgSz w:w="11906" w:h="16838"/>
      <w:pgMar w:top="1247" w:right="1797" w:bottom="1247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0E18"/>
    <w:rsid w:val="000950CC"/>
    <w:rsid w:val="000B3FB9"/>
    <w:rsid w:val="000B75D3"/>
    <w:rsid w:val="001003F7"/>
    <w:rsid w:val="001577A1"/>
    <w:rsid w:val="00194A04"/>
    <w:rsid w:val="001D1094"/>
    <w:rsid w:val="001D2C5A"/>
    <w:rsid w:val="001E1342"/>
    <w:rsid w:val="0031764C"/>
    <w:rsid w:val="00323B43"/>
    <w:rsid w:val="0037498B"/>
    <w:rsid w:val="00390326"/>
    <w:rsid w:val="003B2C5E"/>
    <w:rsid w:val="003D37D8"/>
    <w:rsid w:val="00424A88"/>
    <w:rsid w:val="00426133"/>
    <w:rsid w:val="004358AB"/>
    <w:rsid w:val="004D1B67"/>
    <w:rsid w:val="004E719A"/>
    <w:rsid w:val="005213AF"/>
    <w:rsid w:val="0054033C"/>
    <w:rsid w:val="00553434"/>
    <w:rsid w:val="006D583B"/>
    <w:rsid w:val="006F14DC"/>
    <w:rsid w:val="00776072"/>
    <w:rsid w:val="00835606"/>
    <w:rsid w:val="008A6898"/>
    <w:rsid w:val="008B252E"/>
    <w:rsid w:val="008B7726"/>
    <w:rsid w:val="009312DC"/>
    <w:rsid w:val="009C4C7B"/>
    <w:rsid w:val="009E6F39"/>
    <w:rsid w:val="00A569FC"/>
    <w:rsid w:val="00B0780A"/>
    <w:rsid w:val="00B4151E"/>
    <w:rsid w:val="00B73657"/>
    <w:rsid w:val="00BF2170"/>
    <w:rsid w:val="00BF7B5C"/>
    <w:rsid w:val="00C21FE8"/>
    <w:rsid w:val="00D04BA1"/>
    <w:rsid w:val="00D31D50"/>
    <w:rsid w:val="00D85ABC"/>
    <w:rsid w:val="00DA6D2F"/>
    <w:rsid w:val="00ED7A85"/>
    <w:rsid w:val="00EE68F3"/>
    <w:rsid w:val="00FD5E84"/>
    <w:rsid w:val="00FE1F04"/>
    <w:rsid w:val="00FF1A5B"/>
    <w:rsid w:val="47E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3D93B-5C33-42A4-9264-C7D96FB9E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</Words>
  <Characters>1881</Characters>
  <Lines>15</Lines>
  <Paragraphs>4</Paragraphs>
  <TotalTime>84</TotalTime>
  <ScaleCrop>false</ScaleCrop>
  <LinksUpToDate>false</LinksUpToDate>
  <CharactersWithSpaces>2206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2018-09-14T01:34:56Z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